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BB908" w14:textId="25CFCB29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8916D5">
        <w:rPr>
          <w:b/>
          <w:noProof/>
          <w:sz w:val="24"/>
          <w:lang w:eastAsia="ja-JP"/>
        </w:rPr>
        <w:t>9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  <w:t>R4-2</w:t>
      </w:r>
      <w:r w:rsidR="00794647">
        <w:rPr>
          <w:b/>
          <w:i/>
          <w:noProof/>
          <w:sz w:val="28"/>
        </w:rPr>
        <w:t>109713</w:t>
      </w:r>
    </w:p>
    <w:p w14:paraId="252636F5" w14:textId="6287F367" w:rsidR="00491E40" w:rsidRPr="003813D4" w:rsidRDefault="008916D5" w:rsidP="00491E40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May</w:t>
      </w:r>
      <w:r w:rsidR="00DB6868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19</w:t>
      </w:r>
      <w:r w:rsidR="000578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33AC9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491E40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5785D">
        <w:rPr>
          <w:rFonts w:ascii="Arial" w:eastAsia="SimSun" w:hAnsi="Arial"/>
          <w:b/>
          <w:sz w:val="24"/>
          <w:szCs w:val="24"/>
          <w:lang w:eastAsia="zh-CN"/>
        </w:rPr>
        <w:t>2021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6087D286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8916D5">
        <w:rPr>
          <w:rFonts w:ascii="Arial" w:hAnsi="Arial"/>
          <w:sz w:val="24"/>
          <w:lang w:val="en-US"/>
        </w:rPr>
        <w:t>9</w:t>
      </w:r>
      <w:r w:rsidR="00C33AC9">
        <w:rPr>
          <w:rFonts w:ascii="Arial" w:hAnsi="Arial"/>
          <w:sz w:val="24"/>
          <w:lang w:val="en-US"/>
        </w:rPr>
        <w:t>.</w:t>
      </w:r>
      <w:r w:rsidR="008916D5">
        <w:rPr>
          <w:rFonts w:ascii="Arial" w:hAnsi="Arial"/>
          <w:sz w:val="24"/>
          <w:lang w:val="en-US"/>
        </w:rPr>
        <w:t>5</w:t>
      </w:r>
      <w:r w:rsidR="00DE045B">
        <w:rPr>
          <w:rFonts w:ascii="Arial" w:hAnsi="Arial"/>
          <w:sz w:val="24"/>
          <w:lang w:val="en-US" w:eastAsia="ja-JP"/>
        </w:rPr>
        <w:t>.</w:t>
      </w:r>
      <w:r w:rsidR="00C33AC9">
        <w:rPr>
          <w:rFonts w:ascii="Arial" w:hAnsi="Arial"/>
          <w:sz w:val="24"/>
          <w:lang w:val="en-US" w:eastAsia="ja-JP"/>
        </w:rPr>
        <w:t>2.2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C694C53" w14:textId="4028FAB7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 w:rsidR="00F531D9">
        <w:rPr>
          <w:rFonts w:ascii="Arial" w:hAnsi="Arial"/>
          <w:sz w:val="24"/>
          <w:lang w:val="en-US"/>
        </w:rPr>
        <w:t xml:space="preserve">receiver </w:t>
      </w:r>
      <w:r w:rsidR="008916D5">
        <w:rPr>
          <w:rFonts w:ascii="Arial" w:hAnsi="Arial"/>
          <w:sz w:val="24"/>
          <w:lang w:val="en-US"/>
        </w:rPr>
        <w:t xml:space="preserve">spurious </w:t>
      </w:r>
      <w:r w:rsidR="00C33AC9">
        <w:rPr>
          <w:rFonts w:ascii="Arial" w:hAnsi="Arial"/>
          <w:sz w:val="24"/>
          <w:lang w:val="en-US"/>
        </w:rPr>
        <w:t>emission requirements</w:t>
      </w:r>
      <w:r w:rsidR="00C01BD6">
        <w:rPr>
          <w:rFonts w:ascii="Arial" w:hAnsi="Arial" w:hint="eastAsia"/>
          <w:sz w:val="24"/>
          <w:lang w:val="en-US" w:eastAsia="ja-JP"/>
        </w:rPr>
        <w:t xml:space="preserve"> for </w:t>
      </w:r>
      <w:r w:rsidR="00341583">
        <w:rPr>
          <w:rFonts w:ascii="Arial" w:hAnsi="Arial"/>
          <w:sz w:val="24"/>
          <w:lang w:val="en-US" w:eastAsia="ja-JP"/>
        </w:rPr>
        <w:t xml:space="preserve">FR1 </w:t>
      </w:r>
      <w:r>
        <w:rPr>
          <w:rFonts w:ascii="Arial" w:hAnsi="Arial"/>
          <w:sz w:val="24"/>
          <w:lang w:val="en-US" w:eastAsia="ja-JP"/>
        </w:rPr>
        <w:t>NR</w:t>
      </w:r>
      <w:r w:rsidR="00B64842">
        <w:rPr>
          <w:rFonts w:ascii="Arial" w:hAnsi="Arial"/>
          <w:sz w:val="24"/>
          <w:lang w:val="en-US" w:eastAsia="ja-JP"/>
        </w:rPr>
        <w:t xml:space="preserve"> </w:t>
      </w:r>
      <w:r w:rsidR="0005785D">
        <w:rPr>
          <w:rFonts w:ascii="Arial" w:hAnsi="Arial"/>
          <w:sz w:val="24"/>
          <w:lang w:val="en-US" w:eastAsia="ja-JP"/>
        </w:rPr>
        <w:t>repeater</w:t>
      </w:r>
    </w:p>
    <w:p w14:paraId="4EA1F666" w14:textId="24A9831A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  <w:bookmarkStart w:id="0" w:name="_GoBack"/>
      <w:bookmarkEnd w:id="0"/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9C88B14" w14:textId="03759EF3" w:rsidR="00013DBD" w:rsidRDefault="00DB6FD4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Pr="00CE7406">
        <w:rPr>
          <w:lang w:eastAsia="ja-JP"/>
        </w:rPr>
        <w:t xml:space="preserve"> RAN</w:t>
      </w:r>
      <w:r>
        <w:rPr>
          <w:lang w:eastAsia="ja-JP"/>
        </w:rPr>
        <w:t>4#98</w:t>
      </w:r>
      <w:r w:rsidR="00C3132C">
        <w:rPr>
          <w:lang w:eastAsia="ja-JP"/>
        </w:rPr>
        <w:t>-</w:t>
      </w:r>
      <w:r w:rsidR="001F54ED">
        <w:rPr>
          <w:lang w:eastAsia="ja-JP"/>
        </w:rPr>
        <w:t>bis</w:t>
      </w:r>
      <w:r>
        <w:rPr>
          <w:lang w:eastAsia="ja-JP"/>
        </w:rPr>
        <w:t>-e</w:t>
      </w:r>
      <w:r w:rsidRPr="00CE7406">
        <w:rPr>
          <w:lang w:eastAsia="ja-JP"/>
        </w:rPr>
        <w:t xml:space="preserve">, </w:t>
      </w:r>
      <w:r>
        <w:rPr>
          <w:lang w:eastAsia="ja-JP"/>
        </w:rPr>
        <w:t xml:space="preserve">the discussion on </w:t>
      </w:r>
      <w:r w:rsidR="001F54ED">
        <w:rPr>
          <w:lang w:eastAsia="ja-JP"/>
        </w:rPr>
        <w:t xml:space="preserve">emission requirements for </w:t>
      </w:r>
      <w:r>
        <w:rPr>
          <w:lang w:eastAsia="ja-JP"/>
        </w:rPr>
        <w:t xml:space="preserve">NR repeater </w:t>
      </w:r>
      <w:r w:rsidR="001F54ED" w:rsidRPr="001F54ED">
        <w:rPr>
          <w:lang w:eastAsia="ja-JP"/>
        </w:rPr>
        <w:t>progresse</w:t>
      </w:r>
      <w:r w:rsidR="001F54ED">
        <w:rPr>
          <w:lang w:eastAsia="ja-JP"/>
        </w:rPr>
        <w:t>d</w:t>
      </w:r>
      <w:r>
        <w:rPr>
          <w:lang w:eastAsia="ja-JP"/>
        </w:rPr>
        <w:t xml:space="preserve"> </w:t>
      </w:r>
      <w:r w:rsidR="001F54ED">
        <w:rPr>
          <w:lang w:eastAsia="ja-JP"/>
        </w:rPr>
        <w:t>and the agreement</w:t>
      </w:r>
      <w:r w:rsidR="002829BC">
        <w:rPr>
          <w:lang w:eastAsia="ja-JP"/>
        </w:rPr>
        <w:t>s were</w:t>
      </w:r>
      <w:r w:rsidR="001F54ED">
        <w:rPr>
          <w:lang w:eastAsia="ja-JP"/>
        </w:rPr>
        <w:t xml:space="preserve"> captured in the WF </w:t>
      </w:r>
      <w:r>
        <w:rPr>
          <w:lang w:eastAsia="ja-JP"/>
        </w:rPr>
        <w:t>[1]</w:t>
      </w:r>
      <w:r w:rsidRPr="00CE7406">
        <w:rPr>
          <w:lang w:eastAsia="ja-JP"/>
        </w:rPr>
        <w:t>.</w:t>
      </w:r>
      <w:r>
        <w:rPr>
          <w:lang w:eastAsia="ja-JP"/>
        </w:rPr>
        <w:t xml:space="preserve"> There are remaining open issues.</w:t>
      </w:r>
    </w:p>
    <w:p w14:paraId="7E7D3D5B" w14:textId="19A25F18" w:rsidR="00D7454B" w:rsidRDefault="007756C1" w:rsidP="00E7460A">
      <w:pPr>
        <w:jc w:val="both"/>
        <w:rPr>
          <w:lang w:eastAsia="ja-JP"/>
        </w:rPr>
      </w:pPr>
      <w:r>
        <w:rPr>
          <w:lang w:eastAsia="ja-JP"/>
        </w:rPr>
        <w:t>In this contribution, we provide</w:t>
      </w:r>
      <w:r w:rsidR="001C6125">
        <w:rPr>
          <w:lang w:eastAsia="ja-JP"/>
        </w:rPr>
        <w:t xml:space="preserve"> our</w:t>
      </w:r>
      <w:r>
        <w:rPr>
          <w:lang w:eastAsia="ja-JP"/>
        </w:rPr>
        <w:t xml:space="preserve"> views on </w:t>
      </w:r>
      <w:r w:rsidR="001F54ED">
        <w:rPr>
          <w:lang w:eastAsia="ja-JP"/>
        </w:rPr>
        <w:t xml:space="preserve">Rx spurious </w:t>
      </w:r>
      <w:r w:rsidR="00E14BC0">
        <w:rPr>
          <w:lang w:eastAsia="ja-JP"/>
        </w:rPr>
        <w:t>emission requirements</w:t>
      </w:r>
      <w:r w:rsidR="000E5419">
        <w:rPr>
          <w:lang w:eastAsia="ja-JP"/>
        </w:rPr>
        <w:t xml:space="preserve"> for </w:t>
      </w:r>
      <w:r w:rsidR="0008075A">
        <w:rPr>
          <w:lang w:eastAsia="ja-JP"/>
        </w:rPr>
        <w:t xml:space="preserve">FR1 </w:t>
      </w:r>
      <w:r w:rsidR="0005785D">
        <w:rPr>
          <w:lang w:eastAsia="ja-JP"/>
        </w:rPr>
        <w:t xml:space="preserve">NR </w:t>
      </w:r>
      <w:r w:rsidR="001F54ED">
        <w:rPr>
          <w:lang w:eastAsia="ja-JP"/>
        </w:rPr>
        <w:t xml:space="preserve">TDD </w:t>
      </w:r>
      <w:r w:rsidR="0005785D">
        <w:rPr>
          <w:lang w:eastAsia="ja-JP"/>
        </w:rPr>
        <w:t>repeater</w:t>
      </w:r>
      <w:r w:rsidR="00B02181">
        <w:rPr>
          <w:lang w:eastAsia="ja-JP"/>
        </w:rPr>
        <w:t>.</w:t>
      </w:r>
    </w:p>
    <w:p w14:paraId="25A7C5F8" w14:textId="71C0908D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5D58FCA5" w14:textId="30DC6465" w:rsidR="002A6BEB" w:rsidRPr="002A6BEB" w:rsidRDefault="002A6BEB" w:rsidP="002A6BEB">
      <w:pPr>
        <w:rPr>
          <w:lang w:eastAsia="ja-JP"/>
        </w:rPr>
      </w:pPr>
      <w:r w:rsidRPr="002A6BEB">
        <w:rPr>
          <w:lang w:eastAsia="ja-JP"/>
        </w:rPr>
        <w:t>At the RAN4#98</w:t>
      </w:r>
      <w:r w:rsidR="00C3132C">
        <w:rPr>
          <w:lang w:eastAsia="ja-JP"/>
        </w:rPr>
        <w:t>-</w:t>
      </w:r>
      <w:r w:rsidR="007D7236">
        <w:rPr>
          <w:lang w:eastAsia="ja-JP"/>
        </w:rPr>
        <w:t>bis</w:t>
      </w:r>
      <w:r w:rsidRPr="002A6BEB">
        <w:rPr>
          <w:lang w:eastAsia="ja-JP"/>
        </w:rPr>
        <w:t xml:space="preserve">-e meeting, the WF on NR repeater RF requirements [1] was approved and captured remaining open issues on FR1 </w:t>
      </w:r>
      <w:r w:rsidR="007D7236">
        <w:rPr>
          <w:lang w:eastAsia="ja-JP"/>
        </w:rPr>
        <w:t>Rx</w:t>
      </w:r>
      <w:r>
        <w:rPr>
          <w:lang w:eastAsia="ja-JP"/>
        </w:rPr>
        <w:t xml:space="preserve"> spurious emission requirements</w:t>
      </w:r>
      <w:r w:rsidRPr="002A6BEB">
        <w:rPr>
          <w:lang w:eastAsia="ja-JP"/>
        </w:rPr>
        <w:t xml:space="preserve"> as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A6BEB" w:rsidRPr="00C73542" w14:paraId="6527BCE0" w14:textId="77777777" w:rsidTr="00724573">
        <w:tc>
          <w:tcPr>
            <w:tcW w:w="9839" w:type="dxa"/>
            <w:shd w:val="clear" w:color="auto" w:fill="auto"/>
          </w:tcPr>
          <w:p w14:paraId="39E12C5E" w14:textId="12043C4E" w:rsidR="002A6BEB" w:rsidRPr="005F12EE" w:rsidRDefault="002A6BEB" w:rsidP="00724573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</w:t>
            </w:r>
            <w:r w:rsidRPr="005F12EE">
              <w:rPr>
                <w:b/>
                <w:u w:val="single"/>
                <w:lang w:val="en-US" w:eastAsia="ja-JP"/>
              </w:rPr>
              <w:t>#9</w:t>
            </w:r>
            <w:r>
              <w:rPr>
                <w:b/>
                <w:u w:val="single"/>
                <w:lang w:val="en-US" w:eastAsia="ja-JP"/>
              </w:rPr>
              <w:t>8</w:t>
            </w:r>
            <w:r w:rsidR="00C3132C">
              <w:rPr>
                <w:b/>
                <w:u w:val="single"/>
                <w:lang w:val="en-US" w:eastAsia="ja-JP"/>
              </w:rPr>
              <w:t>-</w:t>
            </w:r>
            <w:r w:rsidR="007D7236">
              <w:rPr>
                <w:b/>
                <w:u w:val="single"/>
                <w:lang w:val="en-US" w:eastAsia="ja-JP"/>
              </w:rPr>
              <w:t>bis</w:t>
            </w:r>
            <w:r>
              <w:rPr>
                <w:b/>
                <w:u w:val="single"/>
                <w:lang w:val="en-US" w:eastAsia="ja-JP"/>
              </w:rPr>
              <w:t>-e [1]</w:t>
            </w:r>
          </w:p>
          <w:p w14:paraId="05A8F362" w14:textId="77777777" w:rsidR="008E482C" w:rsidRPr="008E482C" w:rsidRDefault="008E482C" w:rsidP="008E482C">
            <w:pPr>
              <w:numPr>
                <w:ilvl w:val="2"/>
                <w:numId w:val="10"/>
              </w:numPr>
              <w:spacing w:after="0"/>
              <w:rPr>
                <w:bCs/>
              </w:rPr>
            </w:pPr>
            <w:r w:rsidRPr="008E482C">
              <w:rPr>
                <w:bCs/>
              </w:rPr>
              <w:t>Only Tx spurious emission is sufficient and Rx spurious emission is not necessary for FDD repeater.</w:t>
            </w:r>
          </w:p>
          <w:p w14:paraId="2B292972" w14:textId="6E9B1124" w:rsidR="002A6BEB" w:rsidRPr="008E482C" w:rsidRDefault="008E482C" w:rsidP="008E482C">
            <w:pPr>
              <w:numPr>
                <w:ilvl w:val="2"/>
                <w:numId w:val="10"/>
              </w:numPr>
              <w:spacing w:after="0"/>
              <w:rPr>
                <w:bCs/>
              </w:rPr>
            </w:pPr>
            <w:r w:rsidRPr="008E482C">
              <w:rPr>
                <w:bCs/>
              </w:rPr>
              <w:t>FFS on whether Rx spurious emission is necessary for TDD repeater.</w:t>
            </w:r>
          </w:p>
        </w:tc>
      </w:tr>
    </w:tbl>
    <w:p w14:paraId="4FF7D0FB" w14:textId="4DED8252" w:rsidR="0073021C" w:rsidRDefault="0073021C" w:rsidP="003340A1">
      <w:pPr>
        <w:jc w:val="both"/>
        <w:rPr>
          <w:lang w:eastAsia="ja-JP"/>
        </w:rPr>
      </w:pPr>
    </w:p>
    <w:p w14:paraId="2BAD6187" w14:textId="32D8D11C" w:rsidR="008E482C" w:rsidRDefault="008E482C" w:rsidP="003340A1">
      <w:pPr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s captured in the WF, Tx spurious emission is sufficient and Rx spurious emission is not necessary for FDD repeater. This is because FDD repeater transmits signals both access-link and backhaul-link at the same time so there are no connector w</w:t>
      </w:r>
      <w:r w:rsidR="002829BC">
        <w:rPr>
          <w:lang w:eastAsia="ja-JP"/>
        </w:rPr>
        <w:t>h</w:t>
      </w:r>
      <w:r>
        <w:rPr>
          <w:lang w:eastAsia="ja-JP"/>
        </w:rPr>
        <w:t>ich is receiving only.</w:t>
      </w:r>
    </w:p>
    <w:p w14:paraId="76E51DBD" w14:textId="623CBB95" w:rsidR="008E482C" w:rsidRDefault="008E482C" w:rsidP="008E482C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terms of TD</w:t>
      </w:r>
      <w:r w:rsidR="000D7113">
        <w:rPr>
          <w:lang w:eastAsia="ja-JP"/>
        </w:rPr>
        <w:t>D repeater, the</w:t>
      </w:r>
      <w:r>
        <w:rPr>
          <w:lang w:eastAsia="ja-JP"/>
        </w:rPr>
        <w:t xml:space="preserve"> receiver requirements may be needed.</w:t>
      </w:r>
    </w:p>
    <w:p w14:paraId="490017CB" w14:textId="691A74D4" w:rsidR="00E42D3C" w:rsidRDefault="00E42D3C" w:rsidP="008E482C">
      <w:pPr>
        <w:jc w:val="both"/>
        <w:rPr>
          <w:lang w:eastAsia="ja-JP"/>
        </w:rPr>
      </w:pPr>
      <w:r>
        <w:rPr>
          <w:lang w:eastAsia="ja-JP"/>
        </w:rPr>
        <w:t>The simple image of TDD repeater is described as follow:</w:t>
      </w:r>
    </w:p>
    <w:p w14:paraId="1BE7C62A" w14:textId="161FE4AE" w:rsidR="008E482C" w:rsidRDefault="00E42D3C" w:rsidP="00E42D3C">
      <w:pPr>
        <w:jc w:val="center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0D268D68" wp14:editId="4295E310">
            <wp:extent cx="4467369" cy="1900840"/>
            <wp:effectExtent l="0" t="0" r="0" b="444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814" cy="1920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18646" w14:textId="3C7D97C4" w:rsidR="0064600D" w:rsidRDefault="0064600D" w:rsidP="008E482C">
      <w:pPr>
        <w:jc w:val="both"/>
        <w:rPr>
          <w:lang w:eastAsia="ja-JP"/>
        </w:rPr>
      </w:pPr>
      <w:r>
        <w:rPr>
          <w:lang w:eastAsia="ja-JP"/>
        </w:rPr>
        <w:t>The above image shows D</w:t>
      </w:r>
      <w:r w:rsidR="00CF6D13">
        <w:rPr>
          <w:lang w:eastAsia="ja-JP"/>
        </w:rPr>
        <w:t xml:space="preserve">L transmission. In case of DL, </w:t>
      </w:r>
      <w:r>
        <w:rPr>
          <w:lang w:eastAsia="ja-JP"/>
        </w:rPr>
        <w:t xml:space="preserve">the antenna connector in backhaul-link side is OFF (Rx) state and the antenna connector in access-link side is ON (Tx) state. In case of UL, the state of each antenna connector is inverted. Regarding TDD operation, their states are changed alternatively based on TDD UL/DL pattern, </w:t>
      </w:r>
      <w:r w:rsidR="00772E86">
        <w:rPr>
          <w:lang w:eastAsia="ja-JP"/>
        </w:rPr>
        <w:t xml:space="preserve">so Tx spurious emission requirements should be applied to ON state antenna connector and Rx spurious emission requirements should be applied to OFF state antenna connector. </w:t>
      </w:r>
    </w:p>
    <w:p w14:paraId="6F560A53" w14:textId="28BECE7C" w:rsidR="00321F38" w:rsidRDefault="00321F38" w:rsidP="00321F38">
      <w:pPr>
        <w:jc w:val="both"/>
        <w:rPr>
          <w:lang w:eastAsia="ja-JP"/>
        </w:rPr>
      </w:pPr>
      <w:r>
        <w:rPr>
          <w:rFonts w:hint="eastAsia"/>
          <w:b/>
          <w:lang w:val="en-US" w:eastAsia="ja-JP"/>
        </w:rPr>
        <w:lastRenderedPageBreak/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1: The state</w:t>
      </w:r>
      <w:r w:rsidR="00772E86">
        <w:rPr>
          <w:b/>
          <w:lang w:val="en-US" w:eastAsia="ja-JP"/>
        </w:rPr>
        <w:t>s</w:t>
      </w:r>
      <w:r>
        <w:rPr>
          <w:b/>
          <w:lang w:val="en-US" w:eastAsia="ja-JP"/>
        </w:rPr>
        <w:t xml:space="preserve"> of </w:t>
      </w:r>
      <w:r w:rsidR="00772E86">
        <w:rPr>
          <w:b/>
          <w:lang w:val="en-US" w:eastAsia="ja-JP"/>
        </w:rPr>
        <w:t xml:space="preserve">each </w:t>
      </w:r>
      <w:r>
        <w:rPr>
          <w:b/>
          <w:lang w:val="en-US" w:eastAsia="ja-JP"/>
        </w:rPr>
        <w:t>antenna connectors</w:t>
      </w:r>
      <w:r w:rsidR="00772E86">
        <w:rPr>
          <w:b/>
          <w:lang w:val="en-US" w:eastAsia="ja-JP"/>
        </w:rPr>
        <w:t xml:space="preserve"> for access-link and backhaul-link</w:t>
      </w:r>
      <w:r>
        <w:rPr>
          <w:b/>
          <w:lang w:val="en-US" w:eastAsia="ja-JP"/>
        </w:rPr>
        <w:t xml:space="preserve"> in TDD repeate</w:t>
      </w:r>
      <w:r w:rsidR="00772E86">
        <w:rPr>
          <w:b/>
          <w:lang w:val="en-US" w:eastAsia="ja-JP"/>
        </w:rPr>
        <w:t>r are alternatively changed</w:t>
      </w:r>
      <w:r w:rsidR="00E528FB">
        <w:rPr>
          <w:b/>
          <w:lang w:val="en-US" w:eastAsia="ja-JP"/>
        </w:rPr>
        <w:t xml:space="preserve">, so </w:t>
      </w:r>
      <w:r w:rsidR="00E528FB" w:rsidRPr="00E528FB">
        <w:rPr>
          <w:b/>
          <w:lang w:val="en-US" w:eastAsia="ja-JP"/>
        </w:rPr>
        <w:t>Tx spurious emission requirements should be applied to ON state antenna connector and Rx spurious emission requirements should be applied to OFF state antenna connector.</w:t>
      </w:r>
    </w:p>
    <w:p w14:paraId="76E6BA4E" w14:textId="5BCAF62C" w:rsidR="00300D81" w:rsidRDefault="00537419" w:rsidP="003340A1">
      <w:pPr>
        <w:jc w:val="both"/>
        <w:rPr>
          <w:lang w:eastAsia="ja-JP"/>
        </w:rPr>
      </w:pPr>
      <w:r>
        <w:rPr>
          <w:lang w:eastAsia="ja-JP"/>
        </w:rPr>
        <w:t xml:space="preserve">Regarding </w:t>
      </w:r>
      <w:r w:rsidR="00300D81">
        <w:rPr>
          <w:rFonts w:hint="eastAsia"/>
          <w:lang w:eastAsia="ja-JP"/>
        </w:rPr>
        <w:t>of receiver spurious emission</w:t>
      </w:r>
      <w:r w:rsidR="00EB4910">
        <w:rPr>
          <w:lang w:eastAsia="ja-JP"/>
        </w:rPr>
        <w:t xml:space="preserve"> for TDD</w:t>
      </w:r>
      <w:r w:rsidR="00300D81">
        <w:rPr>
          <w:rFonts w:hint="eastAsia"/>
          <w:lang w:eastAsia="ja-JP"/>
        </w:rPr>
        <w:t xml:space="preserve">, there are </w:t>
      </w:r>
      <w:r w:rsidR="00300D81">
        <w:rPr>
          <w:lang w:eastAsia="ja-JP"/>
        </w:rPr>
        <w:t xml:space="preserve">the </w:t>
      </w:r>
      <w:r w:rsidR="00300D81">
        <w:rPr>
          <w:rFonts w:hint="eastAsia"/>
          <w:lang w:eastAsia="ja-JP"/>
        </w:rPr>
        <w:t xml:space="preserve">requirements for Base Station and </w:t>
      </w:r>
      <w:r w:rsidR="00300D81">
        <w:rPr>
          <w:lang w:eastAsia="ja-JP"/>
        </w:rPr>
        <w:t xml:space="preserve">for </w:t>
      </w:r>
      <w:r w:rsidR="00804A61">
        <w:rPr>
          <w:rFonts w:hint="eastAsia"/>
          <w:lang w:eastAsia="ja-JP"/>
        </w:rPr>
        <w:t>IAB</w:t>
      </w:r>
      <w:r w:rsidR="00300D81">
        <w:rPr>
          <w:rFonts w:hint="eastAsia"/>
          <w:lang w:eastAsia="ja-JP"/>
        </w:rPr>
        <w:t xml:space="preserve"> </w:t>
      </w:r>
      <w:r w:rsidR="008564DB">
        <w:rPr>
          <w:lang w:eastAsia="ja-JP"/>
        </w:rPr>
        <w:t>in TS 38.104 and TS 38.174,</w:t>
      </w:r>
      <w:r w:rsidR="00300D81">
        <w:rPr>
          <w:lang w:eastAsia="ja-JP"/>
        </w:rPr>
        <w:t xml:space="preserve"> re</w:t>
      </w:r>
      <w:r w:rsidR="008564DB">
        <w:rPr>
          <w:lang w:eastAsia="ja-JP"/>
        </w:rPr>
        <w:t>spectively,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C5CF8" w:rsidRPr="00C73542" w14:paraId="33B09410" w14:textId="77777777" w:rsidTr="005E7204">
        <w:tc>
          <w:tcPr>
            <w:tcW w:w="9839" w:type="dxa"/>
            <w:shd w:val="clear" w:color="auto" w:fill="auto"/>
          </w:tcPr>
          <w:p w14:paraId="579CCBDF" w14:textId="62AECAC4" w:rsidR="007C5CF8" w:rsidRPr="005F12EE" w:rsidRDefault="007C5CF8" w:rsidP="005E7204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>
              <w:rPr>
                <w:rFonts w:hint="eastAsia"/>
                <w:b/>
                <w:u w:val="single"/>
                <w:lang w:val="en-US" w:eastAsia="ja-JP"/>
              </w:rPr>
              <w:t>TS 38.104</w:t>
            </w:r>
          </w:p>
          <w:p w14:paraId="4E103BEA" w14:textId="77777777" w:rsidR="007C5CF8" w:rsidRPr="00F95B02" w:rsidRDefault="007C5CF8" w:rsidP="007C5CF8">
            <w:pPr>
              <w:pStyle w:val="TH"/>
            </w:pPr>
            <w:r w:rsidRPr="00F95B02">
              <w:t>Table 7.6.2-1: General BS receiver spurious emissions limits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>
            <w:tblGrid>
              <w:gridCol w:w="1897"/>
              <w:gridCol w:w="1276"/>
              <w:gridCol w:w="1701"/>
              <w:gridCol w:w="3969"/>
            </w:tblGrid>
            <w:tr w:rsidR="007C5CF8" w:rsidRPr="00F95B02" w14:paraId="2DE3FD15" w14:textId="77777777" w:rsidTr="005E7204">
              <w:trPr>
                <w:cantSplit/>
                <w:tblHeader/>
                <w:jc w:val="center"/>
              </w:trPr>
              <w:tc>
                <w:tcPr>
                  <w:tcW w:w="1897" w:type="dxa"/>
                </w:tcPr>
                <w:p w14:paraId="5FD77006" w14:textId="77777777" w:rsidR="007C5CF8" w:rsidRPr="00F95B02" w:rsidRDefault="007C5CF8" w:rsidP="007C5CF8">
                  <w:pPr>
                    <w:pStyle w:val="TAH"/>
                  </w:pPr>
                  <w:r w:rsidRPr="00F95B02">
                    <w:t>Spurious frequency range</w:t>
                  </w:r>
                </w:p>
              </w:tc>
              <w:tc>
                <w:tcPr>
                  <w:tcW w:w="1276" w:type="dxa"/>
                </w:tcPr>
                <w:p w14:paraId="66F18539" w14:textId="77777777" w:rsidR="007C5CF8" w:rsidRPr="00F95B02" w:rsidRDefault="007C5CF8" w:rsidP="007C5CF8">
                  <w:pPr>
                    <w:pStyle w:val="TAH"/>
                  </w:pPr>
                  <w:r w:rsidRPr="00F95B02">
                    <w:rPr>
                      <w:i/>
                    </w:rPr>
                    <w:t>Basic limits</w:t>
                  </w:r>
                </w:p>
              </w:tc>
              <w:tc>
                <w:tcPr>
                  <w:tcW w:w="1701" w:type="dxa"/>
                </w:tcPr>
                <w:p w14:paraId="5A90BCE3" w14:textId="77777777" w:rsidR="007C5CF8" w:rsidRPr="00F95B02" w:rsidRDefault="007C5CF8" w:rsidP="007C5CF8">
                  <w:pPr>
                    <w:pStyle w:val="TAH"/>
                  </w:pPr>
                  <w:r w:rsidRPr="00F95B02">
                    <w:rPr>
                      <w:i/>
                    </w:rPr>
                    <w:t>Measurement bandwidth</w:t>
                  </w:r>
                </w:p>
              </w:tc>
              <w:tc>
                <w:tcPr>
                  <w:tcW w:w="3969" w:type="dxa"/>
                </w:tcPr>
                <w:p w14:paraId="7DAB40DB" w14:textId="77777777" w:rsidR="007C5CF8" w:rsidRPr="00F95B02" w:rsidRDefault="007C5CF8" w:rsidP="007C5CF8">
                  <w:pPr>
                    <w:pStyle w:val="TAH"/>
                  </w:pPr>
                  <w:r w:rsidRPr="00F95B02">
                    <w:t>Note</w:t>
                  </w:r>
                </w:p>
              </w:tc>
            </w:tr>
            <w:tr w:rsidR="007C5CF8" w:rsidRPr="00F95B02" w14:paraId="64764FB9" w14:textId="77777777" w:rsidTr="005E7204">
              <w:trPr>
                <w:cantSplit/>
                <w:jc w:val="center"/>
              </w:trPr>
              <w:tc>
                <w:tcPr>
                  <w:tcW w:w="1897" w:type="dxa"/>
                </w:tcPr>
                <w:p w14:paraId="1E70DB48" w14:textId="77777777" w:rsidR="007C5CF8" w:rsidRPr="00F95B02" w:rsidRDefault="007C5CF8" w:rsidP="007C5CF8">
                  <w:pPr>
                    <w:pStyle w:val="TAC"/>
                  </w:pPr>
                  <w:r w:rsidRPr="00F95B02">
                    <w:t>30 MHz – 1 GHz</w:t>
                  </w:r>
                </w:p>
              </w:tc>
              <w:tc>
                <w:tcPr>
                  <w:tcW w:w="1276" w:type="dxa"/>
                </w:tcPr>
                <w:p w14:paraId="6A992C06" w14:textId="77777777" w:rsidR="007C5CF8" w:rsidRPr="00F95B02" w:rsidRDefault="007C5CF8" w:rsidP="007C5CF8">
                  <w:pPr>
                    <w:pStyle w:val="TAC"/>
                  </w:pPr>
                  <w:r w:rsidRPr="00F95B02">
                    <w:t>-57 dBm</w:t>
                  </w:r>
                </w:p>
              </w:tc>
              <w:tc>
                <w:tcPr>
                  <w:tcW w:w="1701" w:type="dxa"/>
                </w:tcPr>
                <w:p w14:paraId="113ADE57" w14:textId="77777777" w:rsidR="007C5CF8" w:rsidRPr="00F95B02" w:rsidRDefault="007C5CF8" w:rsidP="007C5CF8">
                  <w:pPr>
                    <w:pStyle w:val="TAC"/>
                  </w:pPr>
                  <w:r w:rsidRPr="00F95B02">
                    <w:t>100 kHz</w:t>
                  </w:r>
                </w:p>
              </w:tc>
              <w:tc>
                <w:tcPr>
                  <w:tcW w:w="3969" w:type="dxa"/>
                </w:tcPr>
                <w:p w14:paraId="1A706242" w14:textId="77777777" w:rsidR="007C5CF8" w:rsidRPr="00F95B02" w:rsidRDefault="007C5CF8" w:rsidP="007C5CF8">
                  <w:pPr>
                    <w:pStyle w:val="TAC"/>
                    <w:rPr>
                      <w:szCs w:val="18"/>
                    </w:rPr>
                  </w:pPr>
                  <w:r w:rsidRPr="00F95B02">
                    <w:t>Note 1</w:t>
                  </w:r>
                </w:p>
              </w:tc>
            </w:tr>
            <w:tr w:rsidR="007C5CF8" w:rsidRPr="00F95B02" w14:paraId="7D528398" w14:textId="77777777" w:rsidTr="005E7204">
              <w:trPr>
                <w:cantSplit/>
                <w:jc w:val="center"/>
              </w:trPr>
              <w:tc>
                <w:tcPr>
                  <w:tcW w:w="1897" w:type="dxa"/>
                </w:tcPr>
                <w:p w14:paraId="29DD4C91" w14:textId="77777777" w:rsidR="007C5CF8" w:rsidRPr="00F95B02" w:rsidRDefault="007C5CF8" w:rsidP="007C5CF8">
                  <w:pPr>
                    <w:pStyle w:val="TAC"/>
                  </w:pPr>
                  <w:r w:rsidRPr="00F95B02">
                    <w:t>1 GHz – 12.75 GHz</w:t>
                  </w:r>
                </w:p>
              </w:tc>
              <w:tc>
                <w:tcPr>
                  <w:tcW w:w="1276" w:type="dxa"/>
                </w:tcPr>
                <w:p w14:paraId="29CF20C8" w14:textId="77777777" w:rsidR="007C5CF8" w:rsidRPr="00F95B02" w:rsidRDefault="007C5CF8" w:rsidP="007C5CF8">
                  <w:pPr>
                    <w:pStyle w:val="TAC"/>
                  </w:pPr>
                  <w:r w:rsidRPr="00F95B02">
                    <w:t>-47 dBm</w:t>
                  </w:r>
                </w:p>
              </w:tc>
              <w:tc>
                <w:tcPr>
                  <w:tcW w:w="1701" w:type="dxa"/>
                </w:tcPr>
                <w:p w14:paraId="0A2964C9" w14:textId="77777777" w:rsidR="007C5CF8" w:rsidRPr="00F95B02" w:rsidRDefault="007C5CF8" w:rsidP="007C5CF8">
                  <w:pPr>
                    <w:pStyle w:val="TAC"/>
                  </w:pPr>
                  <w:r w:rsidRPr="00F95B02">
                    <w:t>1 MHz</w:t>
                  </w:r>
                </w:p>
              </w:tc>
              <w:tc>
                <w:tcPr>
                  <w:tcW w:w="3969" w:type="dxa"/>
                </w:tcPr>
                <w:p w14:paraId="710C3B79" w14:textId="77777777" w:rsidR="007C5CF8" w:rsidRPr="00F95B02" w:rsidRDefault="007C5CF8" w:rsidP="007C5CF8">
                  <w:pPr>
                    <w:pStyle w:val="TAC"/>
                    <w:rPr>
                      <w:szCs w:val="18"/>
                    </w:rPr>
                  </w:pPr>
                  <w:r w:rsidRPr="00F95B02">
                    <w:t>Note 1, Note 2</w:t>
                  </w:r>
                </w:p>
              </w:tc>
            </w:tr>
            <w:tr w:rsidR="007C5CF8" w:rsidRPr="00F95B02" w14:paraId="788524D5" w14:textId="77777777" w:rsidTr="005E7204">
              <w:trPr>
                <w:cantSplit/>
                <w:jc w:val="center"/>
              </w:trPr>
              <w:tc>
                <w:tcPr>
                  <w:tcW w:w="1897" w:type="dxa"/>
                </w:tcPr>
                <w:p w14:paraId="618F5B1F" w14:textId="77777777" w:rsidR="007C5CF8" w:rsidRPr="00F95B02" w:rsidRDefault="007C5CF8" w:rsidP="007C5CF8">
                  <w:pPr>
                    <w:pStyle w:val="TAC"/>
                  </w:pPr>
                  <w:r w:rsidRPr="00F95B02">
                    <w:rPr>
                      <w:rFonts w:cs="v5.0.0"/>
                    </w:rPr>
                    <w:t xml:space="preserve">12.75 GHz </w:t>
                  </w:r>
                  <w:r w:rsidRPr="00F95B02">
                    <w:t>– 5</w:t>
                  </w:r>
                  <w:r w:rsidRPr="00F95B02">
                    <w:rPr>
                      <w:vertAlign w:val="superscript"/>
                    </w:rPr>
                    <w:t>th</w:t>
                  </w:r>
                  <w:r w:rsidRPr="00F95B02">
                    <w:t xml:space="preserve"> harmonic of the upper frequency edge of the UL </w:t>
                  </w:r>
                  <w:r w:rsidRPr="00F95B02">
                    <w:rPr>
                      <w:i/>
                    </w:rPr>
                    <w:t>operating band</w:t>
                  </w:r>
                  <w:r w:rsidRPr="00F95B02">
                    <w:t xml:space="preserve"> in GHz</w:t>
                  </w:r>
                </w:p>
              </w:tc>
              <w:tc>
                <w:tcPr>
                  <w:tcW w:w="1276" w:type="dxa"/>
                </w:tcPr>
                <w:p w14:paraId="53A7ACAC" w14:textId="77777777" w:rsidR="007C5CF8" w:rsidRPr="00F95B02" w:rsidRDefault="007C5CF8" w:rsidP="007C5CF8">
                  <w:pPr>
                    <w:pStyle w:val="TAC"/>
                  </w:pPr>
                  <w:r w:rsidRPr="00F95B02">
                    <w:t>-47 dBm</w:t>
                  </w:r>
                </w:p>
              </w:tc>
              <w:tc>
                <w:tcPr>
                  <w:tcW w:w="1701" w:type="dxa"/>
                </w:tcPr>
                <w:p w14:paraId="6298185A" w14:textId="77777777" w:rsidR="007C5CF8" w:rsidRPr="00F95B02" w:rsidRDefault="007C5CF8" w:rsidP="007C5CF8">
                  <w:pPr>
                    <w:pStyle w:val="TAC"/>
                  </w:pPr>
                  <w:r w:rsidRPr="00F95B02">
                    <w:t>1 MHz</w:t>
                  </w:r>
                </w:p>
              </w:tc>
              <w:tc>
                <w:tcPr>
                  <w:tcW w:w="3969" w:type="dxa"/>
                </w:tcPr>
                <w:p w14:paraId="7FEB14AD" w14:textId="77777777" w:rsidR="007C5CF8" w:rsidRPr="00F95B02" w:rsidRDefault="007C5CF8" w:rsidP="007C5CF8">
                  <w:pPr>
                    <w:pStyle w:val="TAC"/>
                    <w:rPr>
                      <w:szCs w:val="18"/>
                    </w:rPr>
                  </w:pPr>
                  <w:r w:rsidRPr="00F95B02">
                    <w:t>Note 1, Note 2, Note 3</w:t>
                  </w:r>
                </w:p>
              </w:tc>
            </w:tr>
            <w:tr w:rsidR="007C5CF8" w:rsidRPr="00F95B02" w14:paraId="4EBB603C" w14:textId="77777777" w:rsidTr="005E7204">
              <w:trPr>
                <w:cantSplit/>
                <w:jc w:val="center"/>
              </w:trPr>
              <w:tc>
                <w:tcPr>
                  <w:tcW w:w="1897" w:type="dxa"/>
                </w:tcPr>
                <w:p w14:paraId="26E3067A" w14:textId="77777777" w:rsidR="007C5CF8" w:rsidRPr="00F95B02" w:rsidRDefault="007C5CF8" w:rsidP="007C5CF8">
                  <w:pPr>
                    <w:pStyle w:val="TAC"/>
                    <w:rPr>
                      <w:rFonts w:cs="v5.0.0"/>
                    </w:rPr>
                  </w:pPr>
                  <w:r>
                    <w:rPr>
                      <w:rFonts w:cs="Arial"/>
                    </w:rPr>
                    <w:t xml:space="preserve">12.75 GHz </w:t>
                  </w:r>
                  <w:r>
                    <w:rPr>
                      <w:rFonts w:cs="Arial"/>
                    </w:rPr>
                    <w:noBreakHyphen/>
                    <w:t xml:space="preserve"> </w:t>
                  </w:r>
                  <w:r>
                    <w:rPr>
                      <w:rFonts w:cs="Arial" w:hint="eastAsia"/>
                      <w:lang w:eastAsia="zh-CN"/>
                    </w:rPr>
                    <w:t>26</w:t>
                  </w:r>
                  <w:r>
                    <w:rPr>
                      <w:rFonts w:cs="Arial"/>
                    </w:rPr>
                    <w:t xml:space="preserve"> GHz</w:t>
                  </w:r>
                </w:p>
              </w:tc>
              <w:tc>
                <w:tcPr>
                  <w:tcW w:w="1276" w:type="dxa"/>
                </w:tcPr>
                <w:p w14:paraId="6E7C3CFA" w14:textId="77777777" w:rsidR="007C5CF8" w:rsidRPr="00F95B02" w:rsidRDefault="007C5CF8" w:rsidP="007C5CF8">
                  <w:pPr>
                    <w:pStyle w:val="TAC"/>
                  </w:pPr>
                  <w:r>
                    <w:t>-47 dBm</w:t>
                  </w:r>
                </w:p>
              </w:tc>
              <w:tc>
                <w:tcPr>
                  <w:tcW w:w="1701" w:type="dxa"/>
                </w:tcPr>
                <w:p w14:paraId="2F3C27AD" w14:textId="77777777" w:rsidR="007C5CF8" w:rsidRPr="00F95B02" w:rsidRDefault="007C5CF8" w:rsidP="007C5CF8">
                  <w:pPr>
                    <w:pStyle w:val="TAC"/>
                  </w:pPr>
                  <w:r>
                    <w:t>1 MHz</w:t>
                  </w:r>
                </w:p>
              </w:tc>
              <w:tc>
                <w:tcPr>
                  <w:tcW w:w="3969" w:type="dxa"/>
                </w:tcPr>
                <w:p w14:paraId="31CADE35" w14:textId="77777777" w:rsidR="007C5CF8" w:rsidRPr="00F95B02" w:rsidRDefault="007C5CF8" w:rsidP="007C5CF8">
                  <w:pPr>
                    <w:pStyle w:val="TAC"/>
                  </w:pPr>
                  <w:r>
                    <w:t>Note 1, Note 2, Note 5</w:t>
                  </w:r>
                </w:p>
              </w:tc>
            </w:tr>
            <w:tr w:rsidR="007C5CF8" w:rsidRPr="00F95B02" w14:paraId="4A861AE0" w14:textId="77777777" w:rsidTr="005E7204">
              <w:trPr>
                <w:cantSplit/>
                <w:jc w:val="center"/>
              </w:trPr>
              <w:tc>
                <w:tcPr>
                  <w:tcW w:w="8843" w:type="dxa"/>
                  <w:gridSpan w:val="4"/>
                </w:tcPr>
                <w:p w14:paraId="0567B47E" w14:textId="77777777" w:rsidR="007C5CF8" w:rsidRPr="00F95B02" w:rsidRDefault="007C5CF8" w:rsidP="007C5CF8">
                  <w:pPr>
                    <w:pStyle w:val="TAN"/>
                  </w:pPr>
                  <w:r w:rsidRPr="00F95B02">
                    <w:rPr>
                      <w:rFonts w:eastAsia="??"/>
                    </w:rPr>
                    <w:t>NOTE 1:</w:t>
                  </w:r>
                  <w:r w:rsidRPr="00F95B02">
                    <w:rPr>
                      <w:rFonts w:eastAsia="??"/>
                    </w:rPr>
                    <w:tab/>
                  </w:r>
                  <w:r w:rsidRPr="00F95B02">
                    <w:rPr>
                      <w:rFonts w:cs="Arial"/>
                      <w:i/>
                    </w:rPr>
                    <w:t>Measurement bandwidth</w:t>
                  </w:r>
                  <w:r w:rsidRPr="00F95B02">
                    <w:rPr>
                      <w:rFonts w:cs="Arial"/>
                    </w:rPr>
                    <w:t>s as in ITU-R SM.329 [2], s4.1.</w:t>
                  </w:r>
                </w:p>
                <w:p w14:paraId="7683FF51" w14:textId="77777777" w:rsidR="007C5CF8" w:rsidRPr="00F95B02" w:rsidRDefault="007C5CF8" w:rsidP="007C5CF8">
                  <w:pPr>
                    <w:pStyle w:val="TAN"/>
                  </w:pPr>
                  <w:r w:rsidRPr="00F95B02">
                    <w:rPr>
                      <w:rFonts w:eastAsia="??"/>
                    </w:rPr>
                    <w:t>NOTE 2:</w:t>
                  </w:r>
                  <w:r w:rsidRPr="00F95B02">
                    <w:rPr>
                      <w:rFonts w:eastAsia="??"/>
                    </w:rPr>
                    <w:tab/>
                  </w:r>
                  <w:r w:rsidRPr="00F95B02">
                    <w:rPr>
                      <w:rFonts w:cs="Arial"/>
                    </w:rPr>
                    <w:t>Upper frequency as in ITU-R SM.329 [2], s2.5 table 1.</w:t>
                  </w:r>
                </w:p>
                <w:p w14:paraId="40E6B372" w14:textId="77777777" w:rsidR="007C5CF8" w:rsidRPr="00F95B02" w:rsidRDefault="007C5CF8" w:rsidP="007C5CF8">
                  <w:pPr>
                    <w:pStyle w:val="TAN"/>
                    <w:rPr>
                      <w:rFonts w:cs="Arial"/>
                      <w:lang w:eastAsia="zh-CN"/>
                    </w:rPr>
                  </w:pPr>
                  <w:r w:rsidRPr="00F95B02">
                    <w:rPr>
                      <w:rFonts w:cs="Arial"/>
                      <w:lang w:eastAsia="zh-CN"/>
                    </w:rPr>
                    <w:t>N</w:t>
                  </w:r>
                  <w:r w:rsidRPr="00F95B02">
                    <w:rPr>
                      <w:rFonts w:cs="Arial"/>
                    </w:rPr>
                    <w:t>OTE 3:</w:t>
                  </w:r>
                  <w:r w:rsidRPr="00F95B02">
                    <w:rPr>
                      <w:rFonts w:cs="Arial"/>
                    </w:rPr>
                    <w:tab/>
                    <w:t>This spurious frequency range applies</w:t>
                  </w:r>
                  <w:r w:rsidRPr="00F95B02" w:rsidDel="00005173">
                    <w:rPr>
                      <w:rFonts w:cs="Arial"/>
                    </w:rPr>
                    <w:t xml:space="preserve"> </w:t>
                  </w:r>
                  <w:r w:rsidRPr="00F95B02">
                    <w:rPr>
                      <w:rFonts w:cs="Arial"/>
                    </w:rPr>
                    <w:t xml:space="preserve">only for </w:t>
                  </w:r>
                  <w:r w:rsidRPr="00F95B02">
                    <w:rPr>
                      <w:rFonts w:cs="Arial"/>
                      <w:i/>
                    </w:rPr>
                    <w:t>operating bands</w:t>
                  </w:r>
                  <w:r w:rsidRPr="00F95B02">
                    <w:rPr>
                      <w:rFonts w:cs="Arial"/>
                    </w:rPr>
                    <w:t xml:space="preserve"> for which the 5</w:t>
                  </w:r>
                  <w:r w:rsidRPr="00F95B02">
                    <w:rPr>
                      <w:rFonts w:cs="Arial"/>
                      <w:vertAlign w:val="superscript"/>
                    </w:rPr>
                    <w:t>th</w:t>
                  </w:r>
                  <w:r w:rsidRPr="00F95B02">
                    <w:rPr>
                      <w:rFonts w:cs="Arial"/>
                    </w:rPr>
                    <w:t xml:space="preserve"> harmonic of the upper frequency edge </w:t>
                  </w:r>
                  <w:r w:rsidRPr="00F95B02">
                    <w:t xml:space="preserve">of the UL </w:t>
                  </w:r>
                  <w:r w:rsidRPr="00F95B02">
                    <w:rPr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t xml:space="preserve"> is reaching beyond 12.75 GHz.</w:t>
                  </w:r>
                </w:p>
                <w:p w14:paraId="6D7F0157" w14:textId="77777777" w:rsidR="007C5CF8" w:rsidRDefault="007C5CF8" w:rsidP="007C5CF8">
                  <w:pPr>
                    <w:pStyle w:val="TAN"/>
                  </w:pPr>
                  <w:r w:rsidRPr="00F95B02">
                    <w:rPr>
                      <w:rFonts w:eastAsia="??"/>
                    </w:rPr>
                    <w:t>NOTE 4:</w:t>
                  </w:r>
                  <w:r w:rsidRPr="00F95B02">
                    <w:rPr>
                      <w:rFonts w:eastAsia="??"/>
                    </w:rPr>
                    <w:tab/>
                  </w:r>
                  <w:r w:rsidRPr="00F95B02">
                    <w:t>The frequency range from Δf</w:t>
                  </w:r>
                  <w:r w:rsidRPr="00F95B02">
                    <w:rPr>
                      <w:rFonts w:cs="v5.0.0"/>
                      <w:vertAlign w:val="subscript"/>
                    </w:rPr>
                    <w:t>OBUE</w:t>
                  </w:r>
                  <w:r w:rsidRPr="00F95B02">
                    <w:t xml:space="preserve"> below the lowest frequency of the BS transmitter </w:t>
                  </w:r>
                  <w:r w:rsidRPr="00F95B02">
                    <w:rPr>
                      <w:i/>
                    </w:rPr>
                    <w:t>operating band</w:t>
                  </w:r>
                  <w:r w:rsidRPr="00F95B02">
                    <w:t xml:space="preserve"> to Δf</w:t>
                  </w:r>
                  <w:r w:rsidRPr="00F95B02">
                    <w:rPr>
                      <w:rFonts w:cs="v5.0.0"/>
                      <w:vertAlign w:val="subscript"/>
                    </w:rPr>
                    <w:t>OBUE</w:t>
                  </w:r>
                  <w:r w:rsidRPr="00F95B02">
                    <w:t xml:space="preserve"> above the highest frequency of the BS transmitter </w:t>
                  </w:r>
                  <w:r w:rsidRPr="00F95B02">
                    <w:rPr>
                      <w:i/>
                    </w:rPr>
                    <w:t>operating band</w:t>
                  </w:r>
                  <w:r w:rsidRPr="00F95B02">
                    <w:t xml:space="preserve"> may be excluded from the requirement. Δf</w:t>
                  </w:r>
                  <w:r w:rsidRPr="00F95B02">
                    <w:rPr>
                      <w:rFonts w:cs="v5.0.0"/>
                      <w:vertAlign w:val="subscript"/>
                    </w:rPr>
                    <w:t>OBUE</w:t>
                  </w:r>
                  <w:r w:rsidRPr="00F95B02">
                    <w:t xml:space="preserve"> is defined in clause 6.6.1. For </w:t>
                  </w:r>
                  <w:r w:rsidRPr="00F95B02">
                    <w:rPr>
                      <w:i/>
                    </w:rPr>
                    <w:t>multi-band</w:t>
                  </w:r>
                  <w:r w:rsidRPr="00F95B02">
                    <w:t xml:space="preserve"> </w:t>
                  </w:r>
                  <w:r w:rsidRPr="00F95B02">
                    <w:rPr>
                      <w:i/>
                    </w:rPr>
                    <w:t>connectors</w:t>
                  </w:r>
                  <w:r w:rsidRPr="00F95B02">
                    <w:t xml:space="preserve">, the exclusion applies for all supported </w:t>
                  </w:r>
                  <w:r w:rsidRPr="00F95B02">
                    <w:rPr>
                      <w:i/>
                    </w:rPr>
                    <w:t>operating bands</w:t>
                  </w:r>
                  <w:r w:rsidRPr="00F95B02">
                    <w:t>.</w:t>
                  </w:r>
                </w:p>
                <w:p w14:paraId="3C635A25" w14:textId="77777777" w:rsidR="007C5CF8" w:rsidRPr="00F95B02" w:rsidRDefault="007C5CF8" w:rsidP="007C5CF8">
                  <w:pPr>
                    <w:pStyle w:val="TAN"/>
                    <w:rPr>
                      <w:rFonts w:eastAsia="??"/>
                    </w:rPr>
                  </w:pPr>
                  <w:r w:rsidRPr="00AA2DC0">
                    <w:rPr>
                      <w:rFonts w:eastAsia="??"/>
                    </w:rPr>
                    <w:t>NOTE 5:</w:t>
                  </w:r>
                  <w:r w:rsidRPr="00AA2DC0">
                    <w:rPr>
                      <w:rFonts w:eastAsia="??"/>
                    </w:rPr>
                    <w:tab/>
                    <w:t>Applies only for band n46 and n96.</w:t>
                  </w:r>
                </w:p>
              </w:tc>
            </w:tr>
          </w:tbl>
          <w:p w14:paraId="21BFC40C" w14:textId="77777777" w:rsidR="007C5CF8" w:rsidRPr="007C5CF8" w:rsidRDefault="007C5CF8" w:rsidP="007C5CF8">
            <w:pPr>
              <w:tabs>
                <w:tab w:val="num" w:pos="2160"/>
              </w:tabs>
              <w:spacing w:after="0"/>
              <w:rPr>
                <w:bCs/>
              </w:rPr>
            </w:pPr>
          </w:p>
          <w:p w14:paraId="6747B6A0" w14:textId="70C6C239" w:rsidR="007C5CF8" w:rsidRPr="007C5CF8" w:rsidRDefault="007C5CF8" w:rsidP="007C5CF8">
            <w:pPr>
              <w:tabs>
                <w:tab w:val="num" w:pos="2160"/>
              </w:tabs>
              <w:spacing w:after="0"/>
              <w:rPr>
                <w:b/>
                <w:bCs/>
                <w:u w:val="single"/>
                <w:lang w:eastAsia="ja-JP"/>
              </w:rPr>
            </w:pPr>
            <w:r w:rsidRPr="007C5CF8">
              <w:rPr>
                <w:rFonts w:hint="eastAsia"/>
                <w:b/>
                <w:bCs/>
                <w:u w:val="single"/>
                <w:lang w:eastAsia="ja-JP"/>
              </w:rPr>
              <w:t>TS 38.174</w:t>
            </w:r>
          </w:p>
          <w:p w14:paraId="388BFEC6" w14:textId="77777777" w:rsidR="007C5CF8" w:rsidRPr="00712D51" w:rsidRDefault="007C5CF8" w:rsidP="007C5CF8">
            <w:pPr>
              <w:keepNext/>
              <w:keepLines/>
              <w:spacing w:before="60"/>
              <w:jc w:val="center"/>
              <w:rPr>
                <w:rFonts w:ascii="Arial" w:eastAsiaTheme="minorEastAsia" w:hAnsi="Arial"/>
                <w:b/>
              </w:rPr>
            </w:pPr>
            <w:r w:rsidRPr="00712D51">
              <w:rPr>
                <w:rFonts w:ascii="Arial" w:eastAsiaTheme="minorEastAsia" w:hAnsi="Arial"/>
                <w:b/>
              </w:rPr>
              <w:t>Table 7.6.</w:t>
            </w:r>
            <w:r>
              <w:rPr>
                <w:rFonts w:ascii="Arial" w:eastAsiaTheme="minorEastAsia" w:hAnsi="Arial"/>
                <w:b/>
              </w:rPr>
              <w:t>3.1</w:t>
            </w:r>
            <w:r w:rsidRPr="00712D51">
              <w:rPr>
                <w:rFonts w:ascii="Arial" w:eastAsiaTheme="minorEastAsia" w:hAnsi="Arial"/>
                <w:b/>
              </w:rPr>
              <w:t xml:space="preserve">-1: General </w:t>
            </w:r>
            <w:r>
              <w:rPr>
                <w:rFonts w:ascii="Arial" w:eastAsiaTheme="minorEastAsia" w:hAnsi="Arial"/>
                <w:b/>
              </w:rPr>
              <w:t>IAB-MT</w:t>
            </w:r>
            <w:r w:rsidRPr="00712D51">
              <w:rPr>
                <w:rFonts w:ascii="Arial" w:eastAsiaTheme="minorEastAsia" w:hAnsi="Arial"/>
                <w:b/>
              </w:rPr>
              <w:t xml:space="preserve"> receiver spurious emissions limits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28" w:type="dxa"/>
              </w:tblCellMar>
              <w:tblLook w:val="00A0" w:firstRow="1" w:lastRow="0" w:firstColumn="1" w:lastColumn="0" w:noHBand="0" w:noVBand="0"/>
            </w:tblPr>
            <w:tblGrid>
              <w:gridCol w:w="1897"/>
              <w:gridCol w:w="1276"/>
              <w:gridCol w:w="1701"/>
              <w:gridCol w:w="3969"/>
            </w:tblGrid>
            <w:tr w:rsidR="007C5CF8" w:rsidRPr="00712D51" w14:paraId="1AC7ECF2" w14:textId="77777777" w:rsidTr="005E7204">
              <w:trPr>
                <w:tblHeader/>
                <w:jc w:val="center"/>
              </w:trPr>
              <w:tc>
                <w:tcPr>
                  <w:tcW w:w="1897" w:type="dxa"/>
                </w:tcPr>
                <w:p w14:paraId="6DB9B763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b/>
                      <w:sz w:val="18"/>
                    </w:rPr>
                    <w:t>Spurious frequency range</w:t>
                  </w:r>
                </w:p>
              </w:tc>
              <w:tc>
                <w:tcPr>
                  <w:tcW w:w="1276" w:type="dxa"/>
                </w:tcPr>
                <w:p w14:paraId="08BD396B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b/>
                      <w:i/>
                      <w:sz w:val="18"/>
                    </w:rPr>
                    <w:t>Basic limits</w:t>
                  </w:r>
                </w:p>
              </w:tc>
              <w:tc>
                <w:tcPr>
                  <w:tcW w:w="1701" w:type="dxa"/>
                </w:tcPr>
                <w:p w14:paraId="5E507970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b/>
                      <w:i/>
                      <w:sz w:val="18"/>
                    </w:rPr>
                    <w:t>Measurement bandwidth</w:t>
                  </w:r>
                </w:p>
              </w:tc>
              <w:tc>
                <w:tcPr>
                  <w:tcW w:w="3969" w:type="dxa"/>
                </w:tcPr>
                <w:p w14:paraId="504FA709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b/>
                      <w:sz w:val="18"/>
                    </w:rPr>
                    <w:t>Note</w:t>
                  </w:r>
                </w:p>
              </w:tc>
            </w:tr>
            <w:tr w:rsidR="007C5CF8" w:rsidRPr="00712D51" w14:paraId="05163CA6" w14:textId="77777777" w:rsidTr="005E7204">
              <w:trPr>
                <w:jc w:val="center"/>
              </w:trPr>
              <w:tc>
                <w:tcPr>
                  <w:tcW w:w="1897" w:type="dxa"/>
                </w:tcPr>
                <w:p w14:paraId="02D9D03E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30 MHz – 1 GHz</w:t>
                  </w:r>
                </w:p>
              </w:tc>
              <w:tc>
                <w:tcPr>
                  <w:tcW w:w="1276" w:type="dxa"/>
                </w:tcPr>
                <w:p w14:paraId="79168335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-57 dBm</w:t>
                  </w:r>
                </w:p>
              </w:tc>
              <w:tc>
                <w:tcPr>
                  <w:tcW w:w="1701" w:type="dxa"/>
                </w:tcPr>
                <w:p w14:paraId="6FB47A4B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100 kHz</w:t>
                  </w:r>
                </w:p>
              </w:tc>
              <w:tc>
                <w:tcPr>
                  <w:tcW w:w="3969" w:type="dxa"/>
                </w:tcPr>
                <w:p w14:paraId="79C491B1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szCs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Note 1</w:t>
                  </w:r>
                </w:p>
              </w:tc>
            </w:tr>
            <w:tr w:rsidR="007C5CF8" w:rsidRPr="00712D51" w14:paraId="2AC71963" w14:textId="77777777" w:rsidTr="005E7204">
              <w:trPr>
                <w:jc w:val="center"/>
              </w:trPr>
              <w:tc>
                <w:tcPr>
                  <w:tcW w:w="1897" w:type="dxa"/>
                </w:tcPr>
                <w:p w14:paraId="41215DD5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1 GHz – 12.75 GHz</w:t>
                  </w:r>
                </w:p>
              </w:tc>
              <w:tc>
                <w:tcPr>
                  <w:tcW w:w="1276" w:type="dxa"/>
                </w:tcPr>
                <w:p w14:paraId="381990B1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-47 dBm</w:t>
                  </w:r>
                </w:p>
              </w:tc>
              <w:tc>
                <w:tcPr>
                  <w:tcW w:w="1701" w:type="dxa"/>
                </w:tcPr>
                <w:p w14:paraId="47D0A7BF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1 MHz</w:t>
                  </w:r>
                </w:p>
              </w:tc>
              <w:tc>
                <w:tcPr>
                  <w:tcW w:w="3969" w:type="dxa"/>
                </w:tcPr>
                <w:p w14:paraId="2AC0353C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szCs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Note 1, Note 2</w:t>
                  </w:r>
                </w:p>
              </w:tc>
            </w:tr>
            <w:tr w:rsidR="007C5CF8" w:rsidRPr="00712D51" w14:paraId="238E14F9" w14:textId="77777777" w:rsidTr="005E7204">
              <w:trPr>
                <w:jc w:val="center"/>
              </w:trPr>
              <w:tc>
                <w:tcPr>
                  <w:tcW w:w="1897" w:type="dxa"/>
                </w:tcPr>
                <w:p w14:paraId="3325B598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 w:cs="v5.0.0"/>
                      <w:sz w:val="18"/>
                    </w:rPr>
                    <w:t xml:space="preserve">12.75 GHz 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>– 5</w:t>
                  </w:r>
                  <w:r w:rsidRPr="00712D51">
                    <w:rPr>
                      <w:rFonts w:ascii="Arial" w:eastAsiaTheme="minorEastAsia" w:hAnsi="Arial"/>
                      <w:sz w:val="18"/>
                      <w:vertAlign w:val="superscript"/>
                    </w:rPr>
                    <w:t>th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harmonic of the upper frequency edge of the </w:t>
                  </w:r>
                  <w:r>
                    <w:rPr>
                      <w:rFonts w:ascii="Arial" w:eastAsiaTheme="minorEastAsia" w:hAnsi="Arial"/>
                      <w:sz w:val="18"/>
                    </w:rPr>
                    <w:t>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L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operating band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in GHz</w:t>
                  </w:r>
                </w:p>
              </w:tc>
              <w:tc>
                <w:tcPr>
                  <w:tcW w:w="1276" w:type="dxa"/>
                </w:tcPr>
                <w:p w14:paraId="48B45EC3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-47 dBm</w:t>
                  </w:r>
                </w:p>
              </w:tc>
              <w:tc>
                <w:tcPr>
                  <w:tcW w:w="1701" w:type="dxa"/>
                </w:tcPr>
                <w:p w14:paraId="4AA430D0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1 MHz</w:t>
                  </w:r>
                </w:p>
              </w:tc>
              <w:tc>
                <w:tcPr>
                  <w:tcW w:w="3969" w:type="dxa"/>
                </w:tcPr>
                <w:p w14:paraId="17F16A77" w14:textId="77777777" w:rsidR="007C5CF8" w:rsidRPr="00712D51" w:rsidRDefault="007C5CF8" w:rsidP="007C5CF8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szCs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Note 1, Note 2, Note 3</w:t>
                  </w:r>
                </w:p>
              </w:tc>
            </w:tr>
            <w:tr w:rsidR="007C5CF8" w:rsidRPr="00712D51" w14:paraId="127898C2" w14:textId="77777777" w:rsidTr="005E7204">
              <w:trPr>
                <w:jc w:val="center"/>
              </w:trPr>
              <w:tc>
                <w:tcPr>
                  <w:tcW w:w="8843" w:type="dxa"/>
                  <w:gridSpan w:val="4"/>
                </w:tcPr>
                <w:p w14:paraId="1CC761B6" w14:textId="77777777" w:rsidR="007C5CF8" w:rsidRPr="00712D51" w:rsidRDefault="007C5CF8" w:rsidP="007C5CF8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="??" w:hAnsi="Arial"/>
                      <w:sz w:val="18"/>
                    </w:rPr>
                    <w:t>NOTE 1:</w:t>
                  </w:r>
                  <w:r w:rsidRPr="00712D51">
                    <w:rPr>
                      <w:rFonts w:ascii="Arial" w:eastAsia="??" w:hAnsi="Arial"/>
                      <w:sz w:val="18"/>
                    </w:rPr>
                    <w:tab/>
                  </w:r>
                  <w:r w:rsidRPr="00712D51">
                    <w:rPr>
                      <w:rFonts w:ascii="Arial" w:eastAsiaTheme="minorEastAsia" w:hAnsi="Arial" w:cs="Arial"/>
                      <w:i/>
                      <w:sz w:val="18"/>
                    </w:rPr>
                    <w:t>Measurement bandwidth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>s as in ITU-R SM.329 [</w:t>
                  </w:r>
                  <w:r>
                    <w:rPr>
                      <w:rFonts w:ascii="Arial" w:eastAsiaTheme="minorEastAsia" w:hAnsi="Arial" w:cs="Arial"/>
                      <w:sz w:val="18"/>
                    </w:rPr>
                    <w:t>16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>], s4.1.</w:t>
                  </w:r>
                </w:p>
                <w:p w14:paraId="27FC4102" w14:textId="77777777" w:rsidR="007C5CF8" w:rsidRPr="00712D51" w:rsidRDefault="007C5CF8" w:rsidP="007C5CF8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="??" w:hAnsi="Arial"/>
                      <w:sz w:val="18"/>
                    </w:rPr>
                    <w:t>NOTE 2:</w:t>
                  </w:r>
                  <w:r w:rsidRPr="00712D51">
                    <w:rPr>
                      <w:rFonts w:ascii="Arial" w:eastAsia="??" w:hAnsi="Arial"/>
                      <w:sz w:val="18"/>
                    </w:rPr>
                    <w:tab/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>Upper frequency as in ITU-R SM.329 [</w:t>
                  </w:r>
                  <w:r>
                    <w:rPr>
                      <w:rFonts w:ascii="Arial" w:eastAsiaTheme="minorEastAsia" w:hAnsi="Arial" w:cs="Arial"/>
                      <w:sz w:val="18"/>
                    </w:rPr>
                    <w:t>16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>], s2.5 table 1.</w:t>
                  </w:r>
                </w:p>
                <w:p w14:paraId="1356C4EB" w14:textId="77777777" w:rsidR="007C5CF8" w:rsidRPr="00712D51" w:rsidRDefault="007C5CF8" w:rsidP="007C5CF8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</w:pPr>
                  <w:r w:rsidRPr="00712D51"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  <w:t>N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>OTE 3: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ab/>
                    <w:t>This spurious frequency range applies</w:t>
                  </w:r>
                  <w:r w:rsidRPr="00712D51" w:rsidDel="00005173">
                    <w:rPr>
                      <w:rFonts w:ascii="Arial" w:eastAsiaTheme="minorEastAsia" w:hAnsi="Arial" w:cs="Arial"/>
                      <w:sz w:val="18"/>
                    </w:rPr>
                    <w:t xml:space="preserve"> 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 xml:space="preserve">only for </w:t>
                  </w:r>
                  <w:r w:rsidRPr="00712D51">
                    <w:rPr>
                      <w:rFonts w:ascii="Arial" w:eastAsiaTheme="minorEastAsia" w:hAnsi="Arial" w:cs="Arial"/>
                      <w:i/>
                      <w:sz w:val="18"/>
                    </w:rPr>
                    <w:t>operating bands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 xml:space="preserve"> for which the 5</w:t>
                  </w:r>
                  <w:r w:rsidRPr="00712D51">
                    <w:rPr>
                      <w:rFonts w:ascii="Arial" w:eastAsiaTheme="minorEastAsia" w:hAnsi="Arial" w:cs="Arial"/>
                      <w:sz w:val="18"/>
                      <w:vertAlign w:val="superscript"/>
                    </w:rPr>
                    <w:t>th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 xml:space="preserve"> harmonic of the upper frequency edge 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of the </w:t>
                  </w:r>
                  <w:r>
                    <w:rPr>
                      <w:rFonts w:ascii="Arial" w:eastAsiaTheme="minorEastAsia" w:hAnsi="Arial"/>
                      <w:sz w:val="18"/>
                    </w:rPr>
                    <w:t>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L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operating band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 xml:space="preserve"> is reaching beyond 12.75 GHz.</w:t>
                  </w:r>
                </w:p>
                <w:p w14:paraId="02CD2106" w14:textId="77777777" w:rsidR="007C5CF8" w:rsidRPr="00712D51" w:rsidRDefault="007C5CF8" w:rsidP="007C5CF8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??" w:hAnsi="Arial"/>
                      <w:sz w:val="18"/>
                    </w:rPr>
                  </w:pPr>
                  <w:r w:rsidRPr="00712D51">
                    <w:rPr>
                      <w:rFonts w:ascii="Arial" w:eastAsia="??" w:hAnsi="Arial"/>
                      <w:sz w:val="18"/>
                    </w:rPr>
                    <w:t>NOTE 4:</w:t>
                  </w:r>
                  <w:r w:rsidRPr="00712D51">
                    <w:rPr>
                      <w:rFonts w:ascii="Arial" w:eastAsia="??" w:hAnsi="Arial"/>
                      <w:sz w:val="18"/>
                    </w:rPr>
                    <w:tab/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>The frequency range from Δf</w:t>
                  </w:r>
                  <w:r w:rsidRPr="00712D51">
                    <w:rPr>
                      <w:rFonts w:ascii="Arial" w:eastAsiaTheme="minorEastAsia" w:hAnsi="Arial" w:cs="v5.0.0"/>
                      <w:sz w:val="18"/>
                      <w:vertAlign w:val="subscript"/>
                    </w:rPr>
                    <w:t>OBUE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below the lowest frequency of the </w:t>
                  </w:r>
                  <w:r>
                    <w:rPr>
                      <w:rFonts w:ascii="Arial" w:eastAsiaTheme="minorEastAsia" w:hAnsi="Arial"/>
                      <w:sz w:val="18"/>
                    </w:rPr>
                    <w:t>IAB-MT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transmitter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operating band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to Δf</w:t>
                  </w:r>
                  <w:r w:rsidRPr="00712D51">
                    <w:rPr>
                      <w:rFonts w:ascii="Arial" w:eastAsiaTheme="minorEastAsia" w:hAnsi="Arial" w:cs="v5.0.0"/>
                      <w:sz w:val="18"/>
                      <w:vertAlign w:val="subscript"/>
                    </w:rPr>
                    <w:t>OBUE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above the highest frequency of the </w:t>
                  </w:r>
                  <w:r>
                    <w:rPr>
                      <w:rFonts w:ascii="Arial" w:eastAsiaTheme="minorEastAsia" w:hAnsi="Arial"/>
                      <w:sz w:val="18"/>
                    </w:rPr>
                    <w:t>IAB-MT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transmitter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operating band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may be excluded from the requirement. Δf</w:t>
                  </w:r>
                  <w:r w:rsidRPr="00712D51">
                    <w:rPr>
                      <w:rFonts w:ascii="Arial" w:eastAsiaTheme="minorEastAsia" w:hAnsi="Arial" w:cs="v5.0.0"/>
                      <w:sz w:val="18"/>
                      <w:vertAlign w:val="subscript"/>
                    </w:rPr>
                    <w:t>OBUE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is defined in clause </w:t>
                  </w:r>
                  <w:r>
                    <w:rPr>
                      <w:rFonts w:ascii="Arial" w:eastAsiaTheme="minorEastAsia" w:hAnsi="Arial"/>
                      <w:sz w:val="18"/>
                    </w:rPr>
                    <w:t>[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>6.6.1</w:t>
                  </w:r>
                  <w:r>
                    <w:rPr>
                      <w:rFonts w:ascii="Arial" w:eastAsiaTheme="minorEastAsia" w:hAnsi="Arial"/>
                      <w:sz w:val="18"/>
                    </w:rPr>
                    <w:t>]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. For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multi-band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connectors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, the exclusion applies for all supported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operating bands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>.</w:t>
                  </w:r>
                </w:p>
              </w:tc>
            </w:tr>
          </w:tbl>
          <w:p w14:paraId="79119C92" w14:textId="1415F4BA" w:rsidR="007C5CF8" w:rsidRPr="002A6BEB" w:rsidRDefault="007C5CF8" w:rsidP="007C5CF8">
            <w:pPr>
              <w:tabs>
                <w:tab w:val="num" w:pos="2160"/>
              </w:tabs>
              <w:spacing w:after="0"/>
              <w:rPr>
                <w:bCs/>
              </w:rPr>
            </w:pPr>
          </w:p>
        </w:tc>
      </w:tr>
    </w:tbl>
    <w:p w14:paraId="22E53116" w14:textId="77777777" w:rsidR="008564DB" w:rsidRDefault="008564DB" w:rsidP="003340A1">
      <w:pPr>
        <w:jc w:val="both"/>
        <w:rPr>
          <w:lang w:eastAsia="ja-JP"/>
        </w:rPr>
      </w:pPr>
    </w:p>
    <w:p w14:paraId="1A6D709F" w14:textId="733CB4CC" w:rsidR="007C5CF8" w:rsidRDefault="007C5CF8" w:rsidP="003340A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As shown above, </w:t>
      </w:r>
      <w:r w:rsidR="00804A61">
        <w:rPr>
          <w:lang w:eastAsia="ja-JP"/>
        </w:rPr>
        <w:t>the Base Station and IAB</w:t>
      </w:r>
      <w:r>
        <w:rPr>
          <w:lang w:eastAsia="ja-JP"/>
        </w:rPr>
        <w:t xml:space="preserve"> have the same basic limit for receiver spurious emission.</w:t>
      </w:r>
    </w:p>
    <w:p w14:paraId="1B09B113" w14:textId="50947D02" w:rsidR="007C5CF8" w:rsidRDefault="007C5CF8" w:rsidP="003340A1">
      <w:pPr>
        <w:jc w:val="both"/>
        <w:rPr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="009633A0">
        <w:rPr>
          <w:b/>
          <w:lang w:val="en-US" w:eastAsia="ja-JP"/>
        </w:rPr>
        <w:t>2</w:t>
      </w:r>
      <w:r>
        <w:rPr>
          <w:b/>
          <w:lang w:val="en-US" w:eastAsia="ja-JP"/>
        </w:rPr>
        <w:t>: The requirements for receiver spurious emission</w:t>
      </w:r>
      <w:r w:rsidR="00804A61">
        <w:rPr>
          <w:b/>
          <w:lang w:val="en-US" w:eastAsia="ja-JP"/>
        </w:rPr>
        <w:t xml:space="preserve"> are specified for B</w:t>
      </w:r>
      <w:r w:rsidR="00537419">
        <w:rPr>
          <w:b/>
          <w:lang w:val="en-US" w:eastAsia="ja-JP"/>
        </w:rPr>
        <w:t xml:space="preserve">ase </w:t>
      </w:r>
      <w:r w:rsidR="00804A61">
        <w:rPr>
          <w:b/>
          <w:lang w:val="en-US" w:eastAsia="ja-JP"/>
        </w:rPr>
        <w:t>S</w:t>
      </w:r>
      <w:r w:rsidR="00537419">
        <w:rPr>
          <w:b/>
          <w:lang w:val="en-US" w:eastAsia="ja-JP"/>
        </w:rPr>
        <w:t>tation</w:t>
      </w:r>
      <w:r w:rsidR="00804A61">
        <w:rPr>
          <w:b/>
          <w:lang w:val="en-US" w:eastAsia="ja-JP"/>
        </w:rPr>
        <w:t xml:space="preserve"> and IAB</w:t>
      </w:r>
      <w:r w:rsidR="009633A0">
        <w:rPr>
          <w:b/>
          <w:lang w:val="en-US" w:eastAsia="ja-JP"/>
        </w:rPr>
        <w:t>-MT</w:t>
      </w:r>
      <w:r w:rsidR="00CF6D13">
        <w:rPr>
          <w:b/>
          <w:lang w:val="en-US" w:eastAsia="ja-JP"/>
        </w:rPr>
        <w:t>,</w:t>
      </w:r>
      <w:r>
        <w:rPr>
          <w:b/>
          <w:lang w:val="en-US" w:eastAsia="ja-JP"/>
        </w:rPr>
        <w:t xml:space="preserve"> and they have the same basic limit.</w:t>
      </w:r>
    </w:p>
    <w:p w14:paraId="227F99EB" w14:textId="6C373A55" w:rsidR="00593DC0" w:rsidRDefault="007C5CF8" w:rsidP="003340A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addition, receiver </w:t>
      </w:r>
      <w:r>
        <w:rPr>
          <w:lang w:eastAsia="ja-JP"/>
        </w:rPr>
        <w:t>spurious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emission verifies </w:t>
      </w:r>
      <w:r w:rsidR="000A42C1" w:rsidRPr="00F95B02">
        <w:rPr>
          <w:rFonts w:eastAsia="??"/>
        </w:rPr>
        <w:t>the power of emissions generated or amplified in a receiver unit</w:t>
      </w:r>
      <w:r w:rsidR="000A42C1">
        <w:rPr>
          <w:rFonts w:eastAsia="??"/>
        </w:rPr>
        <w:t xml:space="preserve"> and is applied for transmitter OFF period for TDD. Therefore, if the requirements for receiver spurious em</w:t>
      </w:r>
      <w:r w:rsidR="009633A0">
        <w:rPr>
          <w:rFonts w:eastAsia="??"/>
        </w:rPr>
        <w:t>ission for TDD don’t exist,</w:t>
      </w:r>
      <w:r w:rsidR="000A42C1">
        <w:rPr>
          <w:rFonts w:eastAsia="??"/>
        </w:rPr>
        <w:t xml:space="preserve"> there is no test requirements for the emission in TDD OFF period. RAN4 should consider the receiver spurious emission requirements based on the one for Base Station.</w:t>
      </w:r>
    </w:p>
    <w:p w14:paraId="1F7B4860" w14:textId="626D4293" w:rsidR="00A3000C" w:rsidRDefault="00786F5F" w:rsidP="003340A1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="009633A0">
        <w:rPr>
          <w:b/>
          <w:lang w:val="en-US" w:eastAsia="ja-JP"/>
        </w:rPr>
        <w:t>3</w:t>
      </w:r>
      <w:r>
        <w:rPr>
          <w:b/>
          <w:lang w:val="en-US" w:eastAsia="ja-JP"/>
        </w:rPr>
        <w:t>: I</w:t>
      </w:r>
      <w:r w:rsidR="00CB5AEA">
        <w:rPr>
          <w:b/>
          <w:lang w:val="en-US" w:eastAsia="ja-JP"/>
        </w:rPr>
        <w:t xml:space="preserve">f the </w:t>
      </w:r>
      <w:r w:rsidRPr="00786F5F">
        <w:rPr>
          <w:b/>
          <w:lang w:val="en-US" w:eastAsia="ja-JP"/>
        </w:rPr>
        <w:t xml:space="preserve">receiver spurious emission </w:t>
      </w:r>
      <w:r w:rsidR="00CB5AEA">
        <w:rPr>
          <w:b/>
          <w:lang w:val="en-US" w:eastAsia="ja-JP"/>
        </w:rPr>
        <w:t xml:space="preserve">requirements </w:t>
      </w:r>
      <w:r w:rsidR="009633A0">
        <w:rPr>
          <w:b/>
          <w:lang w:val="en-US" w:eastAsia="ja-JP"/>
        </w:rPr>
        <w:t>for TDD don’t exist,</w:t>
      </w:r>
      <w:r w:rsidRPr="00786F5F">
        <w:rPr>
          <w:b/>
          <w:lang w:val="en-US" w:eastAsia="ja-JP"/>
        </w:rPr>
        <w:t xml:space="preserve"> there is no test requirements for the emission in TDD OFF period.</w:t>
      </w:r>
    </w:p>
    <w:p w14:paraId="7BF4259C" w14:textId="530B59E5" w:rsidR="00786F5F" w:rsidRDefault="00786F5F" w:rsidP="003340A1">
      <w:pPr>
        <w:jc w:val="both"/>
        <w:rPr>
          <w:lang w:eastAsia="ja-JP"/>
        </w:rPr>
      </w:pPr>
      <w:r>
        <w:rPr>
          <w:b/>
          <w:lang w:val="en-US" w:eastAsia="ja-JP"/>
        </w:rPr>
        <w:lastRenderedPageBreak/>
        <w:t>Proposal 1: RA</w:t>
      </w:r>
      <w:r w:rsidR="00804A61">
        <w:rPr>
          <w:b/>
          <w:lang w:val="en-US" w:eastAsia="ja-JP"/>
        </w:rPr>
        <w:t xml:space="preserve">N4 specify the </w:t>
      </w:r>
      <w:r>
        <w:rPr>
          <w:b/>
          <w:lang w:val="en-US" w:eastAsia="ja-JP"/>
        </w:rPr>
        <w:t xml:space="preserve">receiver spurious emission </w:t>
      </w:r>
      <w:r w:rsidR="00804A61">
        <w:rPr>
          <w:b/>
          <w:lang w:val="en-US" w:eastAsia="ja-JP"/>
        </w:rPr>
        <w:t xml:space="preserve">requirements for TDD </w:t>
      </w:r>
      <w:r w:rsidR="00537419">
        <w:rPr>
          <w:b/>
          <w:lang w:val="en-US" w:eastAsia="ja-JP"/>
        </w:rPr>
        <w:t>based on the requirements</w:t>
      </w:r>
      <w:r>
        <w:rPr>
          <w:b/>
          <w:lang w:val="en-US" w:eastAsia="ja-JP"/>
        </w:rPr>
        <w:t xml:space="preserve"> for Base Station.</w:t>
      </w: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28354FA2" w14:textId="1E489F01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300D81">
        <w:rPr>
          <w:lang w:eastAsia="ja-JP"/>
        </w:rPr>
        <w:t>emission requirements</w:t>
      </w:r>
      <w:r w:rsidR="000E5419">
        <w:rPr>
          <w:lang w:eastAsia="ja-JP"/>
        </w:rPr>
        <w:t xml:space="preserve"> for </w:t>
      </w:r>
      <w:r w:rsidR="00300D81">
        <w:rPr>
          <w:lang w:eastAsia="ja-JP"/>
        </w:rPr>
        <w:t xml:space="preserve">FR1 </w:t>
      </w:r>
      <w:r w:rsidR="0005785D">
        <w:rPr>
          <w:lang w:eastAsia="ja-JP"/>
        </w:rPr>
        <w:t>NR repeater</w:t>
      </w:r>
      <w:r>
        <w:rPr>
          <w:lang w:eastAsia="ja-JP"/>
        </w:rPr>
        <w:t xml:space="preserve">. The following </w:t>
      </w:r>
      <w:r w:rsidR="00491806">
        <w:rPr>
          <w:lang w:eastAsia="ja-JP"/>
        </w:rPr>
        <w:t xml:space="preserve">observations and </w:t>
      </w:r>
      <w:r>
        <w:rPr>
          <w:lang w:eastAsia="ja-JP"/>
        </w:rPr>
        <w:t>proposals are obtained.</w:t>
      </w:r>
    </w:p>
    <w:p w14:paraId="41D47E3F" w14:textId="08388E57" w:rsidR="00E528FB" w:rsidRPr="00E528FB" w:rsidRDefault="00E528FB" w:rsidP="00537419">
      <w:pPr>
        <w:jc w:val="both"/>
        <w:rPr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1: The states of each antenna connectors for access-link and backhaul-link in TDD repeater are alternatively changed, so </w:t>
      </w:r>
      <w:r w:rsidRPr="00E528FB">
        <w:rPr>
          <w:b/>
          <w:lang w:val="en-US" w:eastAsia="ja-JP"/>
        </w:rPr>
        <w:t>Tx spurious emission requirements should be applied to ON state antenna connector and Rx spurious emission requirements should be applied to OFF state antenna connector.</w:t>
      </w:r>
    </w:p>
    <w:p w14:paraId="55BB0C0C" w14:textId="00792030" w:rsidR="00537419" w:rsidRDefault="00537419" w:rsidP="00537419">
      <w:pPr>
        <w:jc w:val="both"/>
        <w:rPr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2: The requirements for receiver spurious emission are specified for Base Station and IAB-MT, and they have the same basic limit.</w:t>
      </w:r>
    </w:p>
    <w:p w14:paraId="03CA1DC7" w14:textId="77777777" w:rsidR="00537419" w:rsidRDefault="00537419" w:rsidP="00537419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3: If the </w:t>
      </w:r>
      <w:r w:rsidRPr="00786F5F">
        <w:rPr>
          <w:b/>
          <w:lang w:val="en-US" w:eastAsia="ja-JP"/>
        </w:rPr>
        <w:t xml:space="preserve">receiver spurious emission </w:t>
      </w:r>
      <w:r>
        <w:rPr>
          <w:b/>
          <w:lang w:val="en-US" w:eastAsia="ja-JP"/>
        </w:rPr>
        <w:t>requirements for TDD don’t exist,</w:t>
      </w:r>
      <w:r w:rsidRPr="00786F5F">
        <w:rPr>
          <w:b/>
          <w:lang w:val="en-US" w:eastAsia="ja-JP"/>
        </w:rPr>
        <w:t xml:space="preserve"> there is no test requirements for the emission in TDD OFF period.</w:t>
      </w:r>
    </w:p>
    <w:p w14:paraId="6308AC59" w14:textId="2C93694A" w:rsidR="00537419" w:rsidRPr="00537419" w:rsidRDefault="00537419" w:rsidP="006F2DEC">
      <w:pPr>
        <w:jc w:val="both"/>
        <w:rPr>
          <w:lang w:eastAsia="ja-JP"/>
        </w:rPr>
      </w:pPr>
      <w:r>
        <w:rPr>
          <w:b/>
          <w:lang w:val="en-US" w:eastAsia="ja-JP"/>
        </w:rPr>
        <w:t>Proposal 1: RAN4 specify the receiver spurious emission requirements for TDD based on the requirements for Base Station.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D666EBB" w14:textId="1468F59D" w:rsidR="00AD6BD6" w:rsidRPr="005E1742" w:rsidRDefault="007D7236" w:rsidP="007D7236">
      <w:pPr>
        <w:numPr>
          <w:ilvl w:val="0"/>
          <w:numId w:val="1"/>
        </w:numPr>
      </w:pPr>
      <w:r w:rsidRPr="007D7236">
        <w:rPr>
          <w:lang w:val="en-US" w:eastAsia="ja-JP"/>
        </w:rPr>
        <w:t>R4-2106112</w:t>
      </w:r>
      <w:r w:rsidR="009C62C7">
        <w:rPr>
          <w:lang w:val="en-US" w:eastAsia="ja-JP"/>
        </w:rPr>
        <w:t>, “</w:t>
      </w:r>
      <w:r w:rsidR="009C62C7" w:rsidRPr="00374B6D">
        <w:rPr>
          <w:lang w:val="en-US" w:eastAsia="ja-JP"/>
        </w:rPr>
        <w:t>WF for NR repeater RF requirements</w:t>
      </w:r>
      <w:r w:rsidR="009C62C7" w:rsidRPr="00AD6BD6">
        <w:rPr>
          <w:lang w:val="en-US" w:eastAsia="ja-JP"/>
        </w:rPr>
        <w:t>”</w:t>
      </w:r>
      <w:r w:rsidR="009C62C7">
        <w:rPr>
          <w:lang w:val="en-US" w:eastAsia="ja-JP"/>
        </w:rPr>
        <w:t>, CMCC, RAN4 #98</w:t>
      </w:r>
      <w:r w:rsidR="008378AB">
        <w:rPr>
          <w:lang w:val="en-US" w:eastAsia="ja-JP"/>
        </w:rPr>
        <w:t>-</w:t>
      </w:r>
      <w:r>
        <w:rPr>
          <w:lang w:val="en-US" w:eastAsia="ja-JP"/>
        </w:rPr>
        <w:t>bis</w:t>
      </w:r>
      <w:r w:rsidR="009C62C7">
        <w:rPr>
          <w:lang w:val="en-US" w:eastAsia="ja-JP"/>
        </w:rPr>
        <w:t xml:space="preserve">-e, </w:t>
      </w:r>
      <w:r>
        <w:rPr>
          <w:lang w:val="en-US" w:eastAsia="ja-JP"/>
        </w:rPr>
        <w:t>April</w:t>
      </w:r>
      <w:r w:rsidR="009C62C7">
        <w:rPr>
          <w:lang w:val="en-US" w:eastAsia="ja-JP"/>
        </w:rPr>
        <w:t xml:space="preserve"> 2021</w:t>
      </w:r>
    </w:p>
    <w:sectPr w:rsidR="00AD6BD6" w:rsidRPr="005E174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72A2485"/>
    <w:multiLevelType w:val="hybridMultilevel"/>
    <w:tmpl w:val="91F4BD10"/>
    <w:lvl w:ilvl="0" w:tplc="AAB0C0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2E899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B064C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788AD7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275A23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B2D2B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D05CD4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0936B7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8EF267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43414B2C"/>
    <w:multiLevelType w:val="hybridMultilevel"/>
    <w:tmpl w:val="59AC8BC2"/>
    <w:lvl w:ilvl="0" w:tplc="02C81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2D20C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2" w:tplc="B61E2680">
      <w:start w:val="110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3" w:tplc="7F381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CA3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38D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C6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12D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C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AD692B"/>
    <w:multiLevelType w:val="hybridMultilevel"/>
    <w:tmpl w:val="C5C233F2"/>
    <w:lvl w:ilvl="0" w:tplc="11AAF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68FD4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2" w:tplc="3BF6D2C2">
      <w:start w:val="110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3" w:tplc="0E6CA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921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ED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707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00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C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21858"/>
    <w:multiLevelType w:val="hybridMultilevel"/>
    <w:tmpl w:val="181A0D8A"/>
    <w:lvl w:ilvl="0" w:tplc="DB24B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9CE9F2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2" w:tplc="7F9AA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8F8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A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0C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5CE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06E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86C4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FA85604"/>
    <w:multiLevelType w:val="hybridMultilevel"/>
    <w:tmpl w:val="2ED89636"/>
    <w:lvl w:ilvl="0" w:tplc="410E1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CE6D9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2" w:tplc="B3CE97DE">
      <w:start w:val="110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3" w:tplc="AF665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7E5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D2C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2C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2A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AA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11"/>
  </w:num>
  <w:num w:numId="10">
    <w:abstractNumId w:val="12"/>
  </w:num>
  <w:num w:numId="11">
    <w:abstractNumId w:val="10"/>
  </w:num>
  <w:num w:numId="12">
    <w:abstractNumId w:val="4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4C8E"/>
    <w:rsid w:val="00007948"/>
    <w:rsid w:val="000128F2"/>
    <w:rsid w:val="00013712"/>
    <w:rsid w:val="00013ADC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6A0"/>
    <w:rsid w:val="000307EA"/>
    <w:rsid w:val="00030E6C"/>
    <w:rsid w:val="0003154D"/>
    <w:rsid w:val="00031C1D"/>
    <w:rsid w:val="00032AF4"/>
    <w:rsid w:val="000419BA"/>
    <w:rsid w:val="00042E92"/>
    <w:rsid w:val="0004483F"/>
    <w:rsid w:val="00045666"/>
    <w:rsid w:val="000456D7"/>
    <w:rsid w:val="00045CBD"/>
    <w:rsid w:val="00047943"/>
    <w:rsid w:val="00051695"/>
    <w:rsid w:val="0005182E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075A"/>
    <w:rsid w:val="000820DA"/>
    <w:rsid w:val="0008313F"/>
    <w:rsid w:val="000840C6"/>
    <w:rsid w:val="00085F45"/>
    <w:rsid w:val="00087322"/>
    <w:rsid w:val="000911E4"/>
    <w:rsid w:val="0009330E"/>
    <w:rsid w:val="00093E7E"/>
    <w:rsid w:val="00095795"/>
    <w:rsid w:val="00096BD9"/>
    <w:rsid w:val="00097D22"/>
    <w:rsid w:val="000A08B5"/>
    <w:rsid w:val="000A1F30"/>
    <w:rsid w:val="000A2C7E"/>
    <w:rsid w:val="000A42C1"/>
    <w:rsid w:val="000A45AC"/>
    <w:rsid w:val="000A6235"/>
    <w:rsid w:val="000A65BC"/>
    <w:rsid w:val="000A7D9A"/>
    <w:rsid w:val="000A7F9C"/>
    <w:rsid w:val="000B0E72"/>
    <w:rsid w:val="000B1160"/>
    <w:rsid w:val="000B1BE3"/>
    <w:rsid w:val="000B1FFF"/>
    <w:rsid w:val="000B5813"/>
    <w:rsid w:val="000B6115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893"/>
    <w:rsid w:val="000C7332"/>
    <w:rsid w:val="000D0AFE"/>
    <w:rsid w:val="000D1F67"/>
    <w:rsid w:val="000D2262"/>
    <w:rsid w:val="000D4510"/>
    <w:rsid w:val="000D5153"/>
    <w:rsid w:val="000D597F"/>
    <w:rsid w:val="000D6CFC"/>
    <w:rsid w:val="000D7113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5D97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4B3C"/>
    <w:rsid w:val="00145505"/>
    <w:rsid w:val="00151DE9"/>
    <w:rsid w:val="00152C33"/>
    <w:rsid w:val="00153528"/>
    <w:rsid w:val="001553CA"/>
    <w:rsid w:val="00160A47"/>
    <w:rsid w:val="00160B00"/>
    <w:rsid w:val="00162698"/>
    <w:rsid w:val="00162F78"/>
    <w:rsid w:val="001643AC"/>
    <w:rsid w:val="00170CDF"/>
    <w:rsid w:val="00171980"/>
    <w:rsid w:val="00171D07"/>
    <w:rsid w:val="0017516C"/>
    <w:rsid w:val="00175AB9"/>
    <w:rsid w:val="00176535"/>
    <w:rsid w:val="00181060"/>
    <w:rsid w:val="00181490"/>
    <w:rsid w:val="00182304"/>
    <w:rsid w:val="0018379B"/>
    <w:rsid w:val="001839E0"/>
    <w:rsid w:val="0018585B"/>
    <w:rsid w:val="00192CE3"/>
    <w:rsid w:val="00193116"/>
    <w:rsid w:val="00194E4A"/>
    <w:rsid w:val="001A08AA"/>
    <w:rsid w:val="001A1DAC"/>
    <w:rsid w:val="001A3120"/>
    <w:rsid w:val="001A4A16"/>
    <w:rsid w:val="001B0237"/>
    <w:rsid w:val="001B1459"/>
    <w:rsid w:val="001B1C3C"/>
    <w:rsid w:val="001B32BC"/>
    <w:rsid w:val="001C3A35"/>
    <w:rsid w:val="001C5300"/>
    <w:rsid w:val="001C5F80"/>
    <w:rsid w:val="001C602C"/>
    <w:rsid w:val="001C6125"/>
    <w:rsid w:val="001C6192"/>
    <w:rsid w:val="001C67F1"/>
    <w:rsid w:val="001C73A9"/>
    <w:rsid w:val="001C7645"/>
    <w:rsid w:val="001C77FB"/>
    <w:rsid w:val="001C78F8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90B"/>
    <w:rsid w:val="001E45F4"/>
    <w:rsid w:val="001E76E9"/>
    <w:rsid w:val="001E7AB9"/>
    <w:rsid w:val="001F2D35"/>
    <w:rsid w:val="001F2F6B"/>
    <w:rsid w:val="001F4D0D"/>
    <w:rsid w:val="001F51BB"/>
    <w:rsid w:val="001F54ED"/>
    <w:rsid w:val="001F5918"/>
    <w:rsid w:val="001F609D"/>
    <w:rsid w:val="001F64A0"/>
    <w:rsid w:val="0020109A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1A68"/>
    <w:rsid w:val="00212373"/>
    <w:rsid w:val="002138EA"/>
    <w:rsid w:val="00214FBD"/>
    <w:rsid w:val="00222897"/>
    <w:rsid w:val="00222AD3"/>
    <w:rsid w:val="002254E2"/>
    <w:rsid w:val="00225A27"/>
    <w:rsid w:val="00230C68"/>
    <w:rsid w:val="00231775"/>
    <w:rsid w:val="00231866"/>
    <w:rsid w:val="00232268"/>
    <w:rsid w:val="00232B45"/>
    <w:rsid w:val="00232CC3"/>
    <w:rsid w:val="00233C93"/>
    <w:rsid w:val="00234306"/>
    <w:rsid w:val="0023446F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47E47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1DCC"/>
    <w:rsid w:val="00282213"/>
    <w:rsid w:val="002829BC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6BEB"/>
    <w:rsid w:val="002A7AA3"/>
    <w:rsid w:val="002B091A"/>
    <w:rsid w:val="002B10A5"/>
    <w:rsid w:val="002B3853"/>
    <w:rsid w:val="002B4609"/>
    <w:rsid w:val="002B5420"/>
    <w:rsid w:val="002B557D"/>
    <w:rsid w:val="002B6E44"/>
    <w:rsid w:val="002C1FC4"/>
    <w:rsid w:val="002C33D8"/>
    <w:rsid w:val="002C4696"/>
    <w:rsid w:val="002D05DD"/>
    <w:rsid w:val="002D44CF"/>
    <w:rsid w:val="002D4648"/>
    <w:rsid w:val="002D7C09"/>
    <w:rsid w:val="002E08A7"/>
    <w:rsid w:val="002E0E7D"/>
    <w:rsid w:val="002E12A7"/>
    <w:rsid w:val="002E5951"/>
    <w:rsid w:val="002E775B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0D81"/>
    <w:rsid w:val="0030360F"/>
    <w:rsid w:val="003040AA"/>
    <w:rsid w:val="00304E3F"/>
    <w:rsid w:val="0030631E"/>
    <w:rsid w:val="00306331"/>
    <w:rsid w:val="00312538"/>
    <w:rsid w:val="00312E62"/>
    <w:rsid w:val="003140D7"/>
    <w:rsid w:val="00314AF6"/>
    <w:rsid w:val="00314C54"/>
    <w:rsid w:val="00320154"/>
    <w:rsid w:val="00321F38"/>
    <w:rsid w:val="003253ED"/>
    <w:rsid w:val="003267D6"/>
    <w:rsid w:val="00331476"/>
    <w:rsid w:val="0033358C"/>
    <w:rsid w:val="003340A1"/>
    <w:rsid w:val="003347D2"/>
    <w:rsid w:val="00335C02"/>
    <w:rsid w:val="00337243"/>
    <w:rsid w:val="00341583"/>
    <w:rsid w:val="00341E05"/>
    <w:rsid w:val="00341EE1"/>
    <w:rsid w:val="003449E6"/>
    <w:rsid w:val="003466ED"/>
    <w:rsid w:val="00352A41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3A41"/>
    <w:rsid w:val="0037533A"/>
    <w:rsid w:val="00376440"/>
    <w:rsid w:val="003772F3"/>
    <w:rsid w:val="00377A73"/>
    <w:rsid w:val="00380562"/>
    <w:rsid w:val="00381C9C"/>
    <w:rsid w:val="003823D1"/>
    <w:rsid w:val="003846ED"/>
    <w:rsid w:val="00386C15"/>
    <w:rsid w:val="003919B6"/>
    <w:rsid w:val="00394970"/>
    <w:rsid w:val="00395673"/>
    <w:rsid w:val="00396A8B"/>
    <w:rsid w:val="003A0B33"/>
    <w:rsid w:val="003A0B5D"/>
    <w:rsid w:val="003A16FD"/>
    <w:rsid w:val="003A1829"/>
    <w:rsid w:val="003A2212"/>
    <w:rsid w:val="003A377C"/>
    <w:rsid w:val="003A4CB3"/>
    <w:rsid w:val="003A665A"/>
    <w:rsid w:val="003B3F20"/>
    <w:rsid w:val="003B6D17"/>
    <w:rsid w:val="003B7DAB"/>
    <w:rsid w:val="003C05A5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16D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2B5"/>
    <w:rsid w:val="003F7EF3"/>
    <w:rsid w:val="00400263"/>
    <w:rsid w:val="00400ADD"/>
    <w:rsid w:val="004017C2"/>
    <w:rsid w:val="0040419A"/>
    <w:rsid w:val="00406590"/>
    <w:rsid w:val="00406887"/>
    <w:rsid w:val="0040756A"/>
    <w:rsid w:val="00415B46"/>
    <w:rsid w:val="004217AC"/>
    <w:rsid w:val="00421A46"/>
    <w:rsid w:val="00422BAA"/>
    <w:rsid w:val="004237D4"/>
    <w:rsid w:val="0042385A"/>
    <w:rsid w:val="00423CC7"/>
    <w:rsid w:val="00430271"/>
    <w:rsid w:val="00430E86"/>
    <w:rsid w:val="00431856"/>
    <w:rsid w:val="00432377"/>
    <w:rsid w:val="00433282"/>
    <w:rsid w:val="004361B4"/>
    <w:rsid w:val="00437375"/>
    <w:rsid w:val="00440E4B"/>
    <w:rsid w:val="00441C2A"/>
    <w:rsid w:val="00441C6D"/>
    <w:rsid w:val="00442568"/>
    <w:rsid w:val="004430CF"/>
    <w:rsid w:val="00443CC6"/>
    <w:rsid w:val="00444225"/>
    <w:rsid w:val="00444D6C"/>
    <w:rsid w:val="00445076"/>
    <w:rsid w:val="004453BB"/>
    <w:rsid w:val="00447B60"/>
    <w:rsid w:val="00450EF8"/>
    <w:rsid w:val="004543ED"/>
    <w:rsid w:val="0046402B"/>
    <w:rsid w:val="004645B3"/>
    <w:rsid w:val="00465F13"/>
    <w:rsid w:val="0046699D"/>
    <w:rsid w:val="004726AE"/>
    <w:rsid w:val="0047453D"/>
    <w:rsid w:val="00474FA0"/>
    <w:rsid w:val="0047782B"/>
    <w:rsid w:val="0048550C"/>
    <w:rsid w:val="0049156D"/>
    <w:rsid w:val="00491806"/>
    <w:rsid w:val="00491E40"/>
    <w:rsid w:val="00492FDA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A7B5F"/>
    <w:rsid w:val="004B03DA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337F"/>
    <w:rsid w:val="00505026"/>
    <w:rsid w:val="00505BFA"/>
    <w:rsid w:val="00515234"/>
    <w:rsid w:val="00517172"/>
    <w:rsid w:val="00517307"/>
    <w:rsid w:val="00520728"/>
    <w:rsid w:val="00521AAC"/>
    <w:rsid w:val="00521B8C"/>
    <w:rsid w:val="00526B6F"/>
    <w:rsid w:val="0052788A"/>
    <w:rsid w:val="0053142A"/>
    <w:rsid w:val="00532488"/>
    <w:rsid w:val="005347FC"/>
    <w:rsid w:val="00537419"/>
    <w:rsid w:val="00540016"/>
    <w:rsid w:val="00540A87"/>
    <w:rsid w:val="005434D7"/>
    <w:rsid w:val="005479F5"/>
    <w:rsid w:val="00551B83"/>
    <w:rsid w:val="005558CF"/>
    <w:rsid w:val="00556E1D"/>
    <w:rsid w:val="00557502"/>
    <w:rsid w:val="00560492"/>
    <w:rsid w:val="00560799"/>
    <w:rsid w:val="00561D8D"/>
    <w:rsid w:val="00563178"/>
    <w:rsid w:val="005655DA"/>
    <w:rsid w:val="0056763E"/>
    <w:rsid w:val="00570EB9"/>
    <w:rsid w:val="005713B7"/>
    <w:rsid w:val="0057169E"/>
    <w:rsid w:val="0057707E"/>
    <w:rsid w:val="00577A52"/>
    <w:rsid w:val="005811BC"/>
    <w:rsid w:val="00581E4D"/>
    <w:rsid w:val="00586C80"/>
    <w:rsid w:val="0058747E"/>
    <w:rsid w:val="005910B3"/>
    <w:rsid w:val="005927CF"/>
    <w:rsid w:val="00592DE5"/>
    <w:rsid w:val="005939A4"/>
    <w:rsid w:val="00593DC0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746"/>
    <w:rsid w:val="005B3BAE"/>
    <w:rsid w:val="005B41E8"/>
    <w:rsid w:val="005B59B4"/>
    <w:rsid w:val="005B653A"/>
    <w:rsid w:val="005B7115"/>
    <w:rsid w:val="005C5947"/>
    <w:rsid w:val="005C6516"/>
    <w:rsid w:val="005C73A6"/>
    <w:rsid w:val="005D078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1742"/>
    <w:rsid w:val="005E510A"/>
    <w:rsid w:val="005E624D"/>
    <w:rsid w:val="005F12EE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10D3E"/>
    <w:rsid w:val="00611D97"/>
    <w:rsid w:val="00612402"/>
    <w:rsid w:val="0061646C"/>
    <w:rsid w:val="00621109"/>
    <w:rsid w:val="006235EE"/>
    <w:rsid w:val="0062498C"/>
    <w:rsid w:val="0062510B"/>
    <w:rsid w:val="006301BA"/>
    <w:rsid w:val="0063232A"/>
    <w:rsid w:val="00633F73"/>
    <w:rsid w:val="00634095"/>
    <w:rsid w:val="006362FF"/>
    <w:rsid w:val="006416FA"/>
    <w:rsid w:val="00642564"/>
    <w:rsid w:val="00642B71"/>
    <w:rsid w:val="00642ED4"/>
    <w:rsid w:val="00644B23"/>
    <w:rsid w:val="00645857"/>
    <w:rsid w:val="0064600D"/>
    <w:rsid w:val="00646E36"/>
    <w:rsid w:val="006475B9"/>
    <w:rsid w:val="00650609"/>
    <w:rsid w:val="0065171D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34E"/>
    <w:rsid w:val="00665483"/>
    <w:rsid w:val="00665B47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18D4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05F5"/>
    <w:rsid w:val="006C3095"/>
    <w:rsid w:val="006C674B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F2B4E"/>
    <w:rsid w:val="006F2DEC"/>
    <w:rsid w:val="00702277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932"/>
    <w:rsid w:val="00726D4D"/>
    <w:rsid w:val="00727982"/>
    <w:rsid w:val="0073021C"/>
    <w:rsid w:val="00734AB1"/>
    <w:rsid w:val="007366B9"/>
    <w:rsid w:val="00736A92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2E86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6F5F"/>
    <w:rsid w:val="00787E64"/>
    <w:rsid w:val="007913B0"/>
    <w:rsid w:val="00791B09"/>
    <w:rsid w:val="0079339F"/>
    <w:rsid w:val="00793494"/>
    <w:rsid w:val="00794647"/>
    <w:rsid w:val="007A28DC"/>
    <w:rsid w:val="007A29A0"/>
    <w:rsid w:val="007A446F"/>
    <w:rsid w:val="007A52C4"/>
    <w:rsid w:val="007A5410"/>
    <w:rsid w:val="007A6272"/>
    <w:rsid w:val="007A6C83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5CF8"/>
    <w:rsid w:val="007C73C3"/>
    <w:rsid w:val="007C742F"/>
    <w:rsid w:val="007C772F"/>
    <w:rsid w:val="007D2875"/>
    <w:rsid w:val="007D4E54"/>
    <w:rsid w:val="007D5A9E"/>
    <w:rsid w:val="007D6048"/>
    <w:rsid w:val="007D6C01"/>
    <w:rsid w:val="007D7236"/>
    <w:rsid w:val="007E1F3B"/>
    <w:rsid w:val="007E4809"/>
    <w:rsid w:val="007E56D8"/>
    <w:rsid w:val="007E5C87"/>
    <w:rsid w:val="007F015A"/>
    <w:rsid w:val="007F0E1E"/>
    <w:rsid w:val="007F13F5"/>
    <w:rsid w:val="007F182F"/>
    <w:rsid w:val="007F31C2"/>
    <w:rsid w:val="007F628B"/>
    <w:rsid w:val="007F62EA"/>
    <w:rsid w:val="007F6744"/>
    <w:rsid w:val="007F700C"/>
    <w:rsid w:val="007F7618"/>
    <w:rsid w:val="008007D4"/>
    <w:rsid w:val="00801967"/>
    <w:rsid w:val="0080248E"/>
    <w:rsid w:val="008031B5"/>
    <w:rsid w:val="00804A61"/>
    <w:rsid w:val="00805F3B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EFF"/>
    <w:rsid w:val="0083389F"/>
    <w:rsid w:val="0083481E"/>
    <w:rsid w:val="00835C3C"/>
    <w:rsid w:val="00836C44"/>
    <w:rsid w:val="008378AB"/>
    <w:rsid w:val="00842B4F"/>
    <w:rsid w:val="00843AAA"/>
    <w:rsid w:val="00845557"/>
    <w:rsid w:val="008510F1"/>
    <w:rsid w:val="00853D81"/>
    <w:rsid w:val="00854DB3"/>
    <w:rsid w:val="008556A6"/>
    <w:rsid w:val="00855AB8"/>
    <w:rsid w:val="00856216"/>
    <w:rsid w:val="008564DB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DDB"/>
    <w:rsid w:val="008861E7"/>
    <w:rsid w:val="008916D5"/>
    <w:rsid w:val="008920BD"/>
    <w:rsid w:val="008921D3"/>
    <w:rsid w:val="00893454"/>
    <w:rsid w:val="00895FE6"/>
    <w:rsid w:val="008A0249"/>
    <w:rsid w:val="008A0996"/>
    <w:rsid w:val="008A234C"/>
    <w:rsid w:val="008A24BF"/>
    <w:rsid w:val="008A4BA1"/>
    <w:rsid w:val="008A5356"/>
    <w:rsid w:val="008B0A80"/>
    <w:rsid w:val="008B1835"/>
    <w:rsid w:val="008B24BB"/>
    <w:rsid w:val="008B4235"/>
    <w:rsid w:val="008B6A34"/>
    <w:rsid w:val="008B6E98"/>
    <w:rsid w:val="008B7DF8"/>
    <w:rsid w:val="008C0204"/>
    <w:rsid w:val="008C597F"/>
    <w:rsid w:val="008C5EEC"/>
    <w:rsid w:val="008C60E9"/>
    <w:rsid w:val="008C721E"/>
    <w:rsid w:val="008C7821"/>
    <w:rsid w:val="008D455F"/>
    <w:rsid w:val="008D73E1"/>
    <w:rsid w:val="008E0A4B"/>
    <w:rsid w:val="008E314F"/>
    <w:rsid w:val="008E482C"/>
    <w:rsid w:val="008E4A88"/>
    <w:rsid w:val="008E5418"/>
    <w:rsid w:val="008E715E"/>
    <w:rsid w:val="008F2C5A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12A9"/>
    <w:rsid w:val="00912016"/>
    <w:rsid w:val="009147F7"/>
    <w:rsid w:val="00922EBD"/>
    <w:rsid w:val="009235CD"/>
    <w:rsid w:val="00923B69"/>
    <w:rsid w:val="00924953"/>
    <w:rsid w:val="00925248"/>
    <w:rsid w:val="009263F1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866"/>
    <w:rsid w:val="00936E35"/>
    <w:rsid w:val="00937791"/>
    <w:rsid w:val="00937AEE"/>
    <w:rsid w:val="00937FA2"/>
    <w:rsid w:val="009403DA"/>
    <w:rsid w:val="00944AB4"/>
    <w:rsid w:val="0094533F"/>
    <w:rsid w:val="009454CB"/>
    <w:rsid w:val="0095347E"/>
    <w:rsid w:val="00954F14"/>
    <w:rsid w:val="0095748C"/>
    <w:rsid w:val="0096268B"/>
    <w:rsid w:val="009626F8"/>
    <w:rsid w:val="009633A0"/>
    <w:rsid w:val="009653BF"/>
    <w:rsid w:val="009659A4"/>
    <w:rsid w:val="00965EA7"/>
    <w:rsid w:val="00965EC6"/>
    <w:rsid w:val="00966889"/>
    <w:rsid w:val="009671F0"/>
    <w:rsid w:val="009733BF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C62C7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F0330"/>
    <w:rsid w:val="009F3F7E"/>
    <w:rsid w:val="009F6EC8"/>
    <w:rsid w:val="00A0219E"/>
    <w:rsid w:val="00A0535F"/>
    <w:rsid w:val="00A05FD2"/>
    <w:rsid w:val="00A126D8"/>
    <w:rsid w:val="00A12C9C"/>
    <w:rsid w:val="00A15D47"/>
    <w:rsid w:val="00A16E19"/>
    <w:rsid w:val="00A17573"/>
    <w:rsid w:val="00A21984"/>
    <w:rsid w:val="00A242E8"/>
    <w:rsid w:val="00A25923"/>
    <w:rsid w:val="00A25CF2"/>
    <w:rsid w:val="00A3000C"/>
    <w:rsid w:val="00A33BED"/>
    <w:rsid w:val="00A33FD3"/>
    <w:rsid w:val="00A34818"/>
    <w:rsid w:val="00A35A6B"/>
    <w:rsid w:val="00A37125"/>
    <w:rsid w:val="00A41987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3CDF"/>
    <w:rsid w:val="00A6446C"/>
    <w:rsid w:val="00A64712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3A63"/>
    <w:rsid w:val="00A83F73"/>
    <w:rsid w:val="00A85234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3F85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4425"/>
    <w:rsid w:val="00AC5005"/>
    <w:rsid w:val="00AC58A1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E24"/>
    <w:rsid w:val="00B226D0"/>
    <w:rsid w:val="00B22E92"/>
    <w:rsid w:val="00B25374"/>
    <w:rsid w:val="00B300F4"/>
    <w:rsid w:val="00B3024C"/>
    <w:rsid w:val="00B30F2A"/>
    <w:rsid w:val="00B31FB5"/>
    <w:rsid w:val="00B3223D"/>
    <w:rsid w:val="00B339C2"/>
    <w:rsid w:val="00B3400C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69D8"/>
    <w:rsid w:val="00B80274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A46"/>
    <w:rsid w:val="00BA0CD6"/>
    <w:rsid w:val="00BA146A"/>
    <w:rsid w:val="00BA1CBC"/>
    <w:rsid w:val="00BA1D66"/>
    <w:rsid w:val="00BA3E73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666"/>
    <w:rsid w:val="00BC7FED"/>
    <w:rsid w:val="00BD14EA"/>
    <w:rsid w:val="00BD33D1"/>
    <w:rsid w:val="00BD3BCD"/>
    <w:rsid w:val="00BD3CDD"/>
    <w:rsid w:val="00BD4FBC"/>
    <w:rsid w:val="00BD5EAA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39E6"/>
    <w:rsid w:val="00BF50DB"/>
    <w:rsid w:val="00BF62CD"/>
    <w:rsid w:val="00BF6411"/>
    <w:rsid w:val="00BF7F29"/>
    <w:rsid w:val="00BF7F3A"/>
    <w:rsid w:val="00C01BD6"/>
    <w:rsid w:val="00C04118"/>
    <w:rsid w:val="00C062EC"/>
    <w:rsid w:val="00C07A28"/>
    <w:rsid w:val="00C10DCF"/>
    <w:rsid w:val="00C16EAA"/>
    <w:rsid w:val="00C20409"/>
    <w:rsid w:val="00C2193A"/>
    <w:rsid w:val="00C26212"/>
    <w:rsid w:val="00C26985"/>
    <w:rsid w:val="00C274F5"/>
    <w:rsid w:val="00C302C7"/>
    <w:rsid w:val="00C30801"/>
    <w:rsid w:val="00C3132C"/>
    <w:rsid w:val="00C3198F"/>
    <w:rsid w:val="00C329CB"/>
    <w:rsid w:val="00C33AC9"/>
    <w:rsid w:val="00C34F14"/>
    <w:rsid w:val="00C36435"/>
    <w:rsid w:val="00C3708D"/>
    <w:rsid w:val="00C42E1A"/>
    <w:rsid w:val="00C42EA1"/>
    <w:rsid w:val="00C50891"/>
    <w:rsid w:val="00C51228"/>
    <w:rsid w:val="00C51786"/>
    <w:rsid w:val="00C51ECB"/>
    <w:rsid w:val="00C5348E"/>
    <w:rsid w:val="00C53A1A"/>
    <w:rsid w:val="00C53B3C"/>
    <w:rsid w:val="00C540F4"/>
    <w:rsid w:val="00C546CF"/>
    <w:rsid w:val="00C56601"/>
    <w:rsid w:val="00C575F0"/>
    <w:rsid w:val="00C578B3"/>
    <w:rsid w:val="00C63A4E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22B"/>
    <w:rsid w:val="00C95CAE"/>
    <w:rsid w:val="00C96A24"/>
    <w:rsid w:val="00C97B91"/>
    <w:rsid w:val="00CA3229"/>
    <w:rsid w:val="00CA32E8"/>
    <w:rsid w:val="00CA40DE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746"/>
    <w:rsid w:val="00CB47F3"/>
    <w:rsid w:val="00CB5123"/>
    <w:rsid w:val="00CB5AEA"/>
    <w:rsid w:val="00CB6447"/>
    <w:rsid w:val="00CB77C1"/>
    <w:rsid w:val="00CC10BE"/>
    <w:rsid w:val="00CC26C6"/>
    <w:rsid w:val="00CC31CC"/>
    <w:rsid w:val="00CC742C"/>
    <w:rsid w:val="00CD03C9"/>
    <w:rsid w:val="00CD08A3"/>
    <w:rsid w:val="00CD1E12"/>
    <w:rsid w:val="00CD2A32"/>
    <w:rsid w:val="00CD4DC8"/>
    <w:rsid w:val="00CD6473"/>
    <w:rsid w:val="00CE0F68"/>
    <w:rsid w:val="00CE124C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D00"/>
    <w:rsid w:val="00CF6D13"/>
    <w:rsid w:val="00CF71D1"/>
    <w:rsid w:val="00CF7231"/>
    <w:rsid w:val="00D0117C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1449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66877"/>
    <w:rsid w:val="00D67DDA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518A"/>
    <w:rsid w:val="00DA706D"/>
    <w:rsid w:val="00DB0073"/>
    <w:rsid w:val="00DB0BA5"/>
    <w:rsid w:val="00DB1284"/>
    <w:rsid w:val="00DB1B58"/>
    <w:rsid w:val="00DB33DE"/>
    <w:rsid w:val="00DB6694"/>
    <w:rsid w:val="00DB6868"/>
    <w:rsid w:val="00DB6FD4"/>
    <w:rsid w:val="00DC1331"/>
    <w:rsid w:val="00DC39A9"/>
    <w:rsid w:val="00DC53E7"/>
    <w:rsid w:val="00DC65C1"/>
    <w:rsid w:val="00DC756C"/>
    <w:rsid w:val="00DC7BB8"/>
    <w:rsid w:val="00DD00AF"/>
    <w:rsid w:val="00DD0C2C"/>
    <w:rsid w:val="00DD2255"/>
    <w:rsid w:val="00DD3142"/>
    <w:rsid w:val="00DD3FF9"/>
    <w:rsid w:val="00DD463C"/>
    <w:rsid w:val="00DD576B"/>
    <w:rsid w:val="00DD683B"/>
    <w:rsid w:val="00DE045B"/>
    <w:rsid w:val="00DE095D"/>
    <w:rsid w:val="00DE1CCA"/>
    <w:rsid w:val="00DE22B1"/>
    <w:rsid w:val="00DE263D"/>
    <w:rsid w:val="00DE283D"/>
    <w:rsid w:val="00DE4455"/>
    <w:rsid w:val="00DE60C1"/>
    <w:rsid w:val="00DE67FC"/>
    <w:rsid w:val="00DF05F6"/>
    <w:rsid w:val="00DF0815"/>
    <w:rsid w:val="00DF2BBB"/>
    <w:rsid w:val="00DF30DF"/>
    <w:rsid w:val="00DF4C57"/>
    <w:rsid w:val="00DF5A00"/>
    <w:rsid w:val="00E0173B"/>
    <w:rsid w:val="00E02397"/>
    <w:rsid w:val="00E064D0"/>
    <w:rsid w:val="00E06B0C"/>
    <w:rsid w:val="00E07B9A"/>
    <w:rsid w:val="00E11534"/>
    <w:rsid w:val="00E11C4A"/>
    <w:rsid w:val="00E14BC0"/>
    <w:rsid w:val="00E15F57"/>
    <w:rsid w:val="00E16477"/>
    <w:rsid w:val="00E22B3F"/>
    <w:rsid w:val="00E237F4"/>
    <w:rsid w:val="00E238E4"/>
    <w:rsid w:val="00E23E48"/>
    <w:rsid w:val="00E2407B"/>
    <w:rsid w:val="00E253B2"/>
    <w:rsid w:val="00E26073"/>
    <w:rsid w:val="00E26F58"/>
    <w:rsid w:val="00E30FEC"/>
    <w:rsid w:val="00E31CCF"/>
    <w:rsid w:val="00E32A4A"/>
    <w:rsid w:val="00E4069E"/>
    <w:rsid w:val="00E4076B"/>
    <w:rsid w:val="00E42D3C"/>
    <w:rsid w:val="00E433B8"/>
    <w:rsid w:val="00E43552"/>
    <w:rsid w:val="00E45EF3"/>
    <w:rsid w:val="00E47C72"/>
    <w:rsid w:val="00E47D08"/>
    <w:rsid w:val="00E519C5"/>
    <w:rsid w:val="00E52005"/>
    <w:rsid w:val="00E52777"/>
    <w:rsid w:val="00E528FB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1677"/>
    <w:rsid w:val="00E924F9"/>
    <w:rsid w:val="00E936BC"/>
    <w:rsid w:val="00E977FD"/>
    <w:rsid w:val="00EA1146"/>
    <w:rsid w:val="00EA15EB"/>
    <w:rsid w:val="00EA20D4"/>
    <w:rsid w:val="00EA22BD"/>
    <w:rsid w:val="00EA3C24"/>
    <w:rsid w:val="00EA4040"/>
    <w:rsid w:val="00EA5C32"/>
    <w:rsid w:val="00EA6590"/>
    <w:rsid w:val="00EA7566"/>
    <w:rsid w:val="00EA7B28"/>
    <w:rsid w:val="00EB2122"/>
    <w:rsid w:val="00EB342C"/>
    <w:rsid w:val="00EB47AD"/>
    <w:rsid w:val="00EB4910"/>
    <w:rsid w:val="00EC2A82"/>
    <w:rsid w:val="00EC44C8"/>
    <w:rsid w:val="00EC556A"/>
    <w:rsid w:val="00EC7140"/>
    <w:rsid w:val="00EC722B"/>
    <w:rsid w:val="00ED087E"/>
    <w:rsid w:val="00ED17DF"/>
    <w:rsid w:val="00ED3579"/>
    <w:rsid w:val="00ED509A"/>
    <w:rsid w:val="00ED5262"/>
    <w:rsid w:val="00ED5719"/>
    <w:rsid w:val="00ED57D6"/>
    <w:rsid w:val="00ED5D0F"/>
    <w:rsid w:val="00EE11B3"/>
    <w:rsid w:val="00EE2E65"/>
    <w:rsid w:val="00EE3C68"/>
    <w:rsid w:val="00EE4E82"/>
    <w:rsid w:val="00EF0A71"/>
    <w:rsid w:val="00EF2D85"/>
    <w:rsid w:val="00EF3549"/>
    <w:rsid w:val="00EF3BAD"/>
    <w:rsid w:val="00EF3D28"/>
    <w:rsid w:val="00EF4595"/>
    <w:rsid w:val="00EF4968"/>
    <w:rsid w:val="00EF5D37"/>
    <w:rsid w:val="00EF74A9"/>
    <w:rsid w:val="00EF7BA9"/>
    <w:rsid w:val="00F00944"/>
    <w:rsid w:val="00F023A9"/>
    <w:rsid w:val="00F027EB"/>
    <w:rsid w:val="00F0343A"/>
    <w:rsid w:val="00F049C4"/>
    <w:rsid w:val="00F06B98"/>
    <w:rsid w:val="00F06C54"/>
    <w:rsid w:val="00F06DD8"/>
    <w:rsid w:val="00F072D8"/>
    <w:rsid w:val="00F075D4"/>
    <w:rsid w:val="00F10825"/>
    <w:rsid w:val="00F15C84"/>
    <w:rsid w:val="00F16188"/>
    <w:rsid w:val="00F1655C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F19"/>
    <w:rsid w:val="00F531D9"/>
    <w:rsid w:val="00F541F6"/>
    <w:rsid w:val="00F55467"/>
    <w:rsid w:val="00F56DD6"/>
    <w:rsid w:val="00F61552"/>
    <w:rsid w:val="00F63A09"/>
    <w:rsid w:val="00F640C8"/>
    <w:rsid w:val="00F64153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32BC"/>
    <w:rsid w:val="00F97FA9"/>
    <w:rsid w:val="00FA0423"/>
    <w:rsid w:val="00FA0E9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C31"/>
    <w:rsid w:val="00FC542F"/>
    <w:rsid w:val="00FC5B89"/>
    <w:rsid w:val="00FC6C4B"/>
    <w:rsid w:val="00FC7090"/>
    <w:rsid w:val="00FC713E"/>
    <w:rsid w:val="00FD2747"/>
    <w:rsid w:val="00FD407B"/>
    <w:rsid w:val="00FD650F"/>
    <w:rsid w:val="00FE0918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  <w:style w:type="character" w:customStyle="1" w:styleId="TANZchn">
    <w:name w:val="TAN Zchn"/>
    <w:rsid w:val="00EE4E8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2136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84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83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8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7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01593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91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4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3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7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4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8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6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9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5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5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34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1008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6229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7</cp:revision>
  <cp:lastPrinted>2017-04-28T05:57:00Z</cp:lastPrinted>
  <dcterms:created xsi:type="dcterms:W3CDTF">2021-05-11T01:30:00Z</dcterms:created>
  <dcterms:modified xsi:type="dcterms:W3CDTF">2021-05-11T05:20:00Z</dcterms:modified>
</cp:coreProperties>
</file>